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D0C6FF" w14:textId="77777777" w:rsidR="00D86693" w:rsidRDefault="006B4EF3" w:rsidP="00392582">
      <w:pPr>
        <w:spacing w:after="120"/>
        <w:ind w:left="-142" w:right="-142"/>
        <w:jc w:val="center"/>
        <w:rPr>
          <w:b/>
          <w:i/>
          <w:sz w:val="28"/>
          <w:szCs w:val="28"/>
        </w:rPr>
      </w:pPr>
      <w:r w:rsidRPr="006B4EF3">
        <w:rPr>
          <w:b/>
          <w:i/>
          <w:noProof/>
          <w:sz w:val="28"/>
          <w:szCs w:val="28"/>
        </w:rPr>
        <w:drawing>
          <wp:inline distT="0" distB="0" distL="0" distR="0" wp14:anchorId="043C00E5" wp14:editId="0CFB1528">
            <wp:extent cx="5777983" cy="943073"/>
            <wp:effectExtent l="19050" t="0" r="0" b="0"/>
            <wp:docPr id="3" name="Immagine 3" descr="ESF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F-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67" cy="968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F0452" w14:textId="77777777" w:rsidR="00684CEB" w:rsidRDefault="00684CEB" w:rsidP="00392582">
      <w:pPr>
        <w:spacing w:after="120"/>
        <w:ind w:left="-142" w:right="-142"/>
        <w:jc w:val="center"/>
        <w:rPr>
          <w:b/>
          <w:i/>
          <w:sz w:val="28"/>
          <w:szCs w:val="28"/>
        </w:rPr>
      </w:pPr>
    </w:p>
    <w:p w14:paraId="160595E8" w14:textId="77777777" w:rsidR="00A00638" w:rsidRPr="005221D5" w:rsidRDefault="00C30A8C" w:rsidP="00392582">
      <w:pPr>
        <w:spacing w:after="120"/>
        <w:ind w:left="-142" w:right="-142"/>
        <w:jc w:val="center"/>
        <w:rPr>
          <w:b/>
          <w:iCs/>
          <w:sz w:val="40"/>
          <w:szCs w:val="28"/>
        </w:rPr>
      </w:pPr>
      <w:r w:rsidRPr="005221D5">
        <w:rPr>
          <w:b/>
          <w:iCs/>
          <w:sz w:val="40"/>
          <w:szCs w:val="28"/>
        </w:rPr>
        <w:t xml:space="preserve">Programma operativo FSE+ della Provincia autonoma di Bolzano </w:t>
      </w:r>
      <w:r w:rsidR="00A00638" w:rsidRPr="005221D5">
        <w:rPr>
          <w:b/>
          <w:iCs/>
          <w:sz w:val="40"/>
          <w:szCs w:val="28"/>
        </w:rPr>
        <w:t>2021</w:t>
      </w:r>
      <w:r w:rsidR="008750A6" w:rsidRPr="005221D5">
        <w:rPr>
          <w:b/>
          <w:iCs/>
          <w:sz w:val="40"/>
          <w:szCs w:val="28"/>
        </w:rPr>
        <w:t>-2027</w:t>
      </w:r>
    </w:p>
    <w:p w14:paraId="6F54B022" w14:textId="77777777" w:rsidR="00684CEB" w:rsidRPr="005221D5" w:rsidRDefault="00684CEB" w:rsidP="00392582">
      <w:pPr>
        <w:spacing w:after="120"/>
        <w:ind w:left="-142" w:right="-142"/>
        <w:jc w:val="center"/>
        <w:rPr>
          <w:b/>
          <w:iCs/>
          <w:sz w:val="40"/>
          <w:szCs w:val="28"/>
        </w:rPr>
      </w:pPr>
    </w:p>
    <w:p w14:paraId="1EF5F3CD" w14:textId="77777777" w:rsidR="005221D5" w:rsidRPr="005221D5" w:rsidRDefault="005221D5" w:rsidP="005221D5">
      <w:pPr>
        <w:spacing w:after="120"/>
        <w:ind w:left="-142" w:right="-142"/>
        <w:jc w:val="both"/>
        <w:rPr>
          <w:b/>
          <w:iCs/>
          <w:sz w:val="28"/>
          <w:szCs w:val="28"/>
        </w:rPr>
      </w:pPr>
      <w:r w:rsidRPr="005221D5">
        <w:rPr>
          <w:b/>
          <w:iCs/>
          <w:sz w:val="28"/>
          <w:szCs w:val="28"/>
        </w:rPr>
        <w:t>Obiettivo di Policy 4: Un'Europa più sociale attraverso l'attuazione del pilastro europeo dei diritti sociali</w:t>
      </w:r>
    </w:p>
    <w:p w14:paraId="5C96C53B" w14:textId="77777777" w:rsidR="00C30A8C" w:rsidRPr="005221D5" w:rsidRDefault="00C30A8C" w:rsidP="00392582">
      <w:pPr>
        <w:spacing w:after="120"/>
        <w:ind w:left="-142" w:right="-142"/>
        <w:jc w:val="center"/>
        <w:rPr>
          <w:b/>
          <w:i/>
          <w:sz w:val="28"/>
          <w:szCs w:val="28"/>
        </w:rPr>
      </w:pPr>
    </w:p>
    <w:p w14:paraId="1F194665" w14:textId="77777777" w:rsidR="005221D5" w:rsidRPr="005221D5" w:rsidRDefault="005221D5" w:rsidP="00392582">
      <w:pPr>
        <w:spacing w:after="120"/>
        <w:ind w:left="-142" w:right="-142"/>
        <w:jc w:val="center"/>
        <w:rPr>
          <w:b/>
          <w:i/>
          <w:sz w:val="28"/>
          <w:szCs w:val="28"/>
        </w:rPr>
      </w:pPr>
    </w:p>
    <w:p w14:paraId="27AE61FE" w14:textId="77777777" w:rsidR="006C4D1D" w:rsidRPr="005221D5" w:rsidRDefault="00392582" w:rsidP="005221D5">
      <w:pPr>
        <w:spacing w:after="120"/>
        <w:ind w:left="-142" w:right="-142"/>
        <w:jc w:val="both"/>
        <w:rPr>
          <w:b/>
          <w:i/>
          <w:sz w:val="28"/>
          <w:szCs w:val="28"/>
        </w:rPr>
      </w:pPr>
      <w:r w:rsidRPr="005221D5">
        <w:rPr>
          <w:b/>
          <w:i/>
          <w:sz w:val="28"/>
          <w:szCs w:val="28"/>
        </w:rPr>
        <w:t>Scheda</w:t>
      </w:r>
      <w:r w:rsidR="002B57A6" w:rsidRPr="005221D5">
        <w:rPr>
          <w:b/>
          <w:i/>
          <w:sz w:val="28"/>
          <w:szCs w:val="28"/>
        </w:rPr>
        <w:t xml:space="preserve"> per la </w:t>
      </w:r>
      <w:r w:rsidR="00ED2BFD" w:rsidRPr="005221D5">
        <w:rPr>
          <w:b/>
          <w:i/>
          <w:sz w:val="28"/>
          <w:szCs w:val="28"/>
        </w:rPr>
        <w:t>r</w:t>
      </w:r>
      <w:r w:rsidR="00A4263D" w:rsidRPr="005221D5">
        <w:rPr>
          <w:b/>
          <w:i/>
          <w:sz w:val="28"/>
          <w:szCs w:val="28"/>
        </w:rPr>
        <w:t xml:space="preserve">accolta </w:t>
      </w:r>
      <w:r w:rsidR="002B57A6" w:rsidRPr="005221D5">
        <w:rPr>
          <w:b/>
          <w:i/>
          <w:sz w:val="28"/>
          <w:szCs w:val="28"/>
        </w:rPr>
        <w:t xml:space="preserve">dei </w:t>
      </w:r>
      <w:r w:rsidR="00A4263D" w:rsidRPr="005221D5">
        <w:rPr>
          <w:b/>
          <w:i/>
          <w:sz w:val="28"/>
          <w:szCs w:val="28"/>
        </w:rPr>
        <w:t>contributi</w:t>
      </w:r>
      <w:r w:rsidR="00C30A8C" w:rsidRPr="005221D5">
        <w:rPr>
          <w:b/>
          <w:i/>
          <w:sz w:val="28"/>
          <w:szCs w:val="28"/>
        </w:rPr>
        <w:t xml:space="preserve"> del partenariato istituzionale, economico e sociale della Provincia autonoma di Bolzano </w:t>
      </w:r>
    </w:p>
    <w:p w14:paraId="67F203D2" w14:textId="77777777" w:rsidR="005221D5" w:rsidRPr="005221D5" w:rsidRDefault="005221D5" w:rsidP="00C30A8C">
      <w:pPr>
        <w:spacing w:after="120"/>
        <w:ind w:left="-142" w:right="-142"/>
        <w:jc w:val="center"/>
        <w:rPr>
          <w:b/>
          <w:i/>
          <w:sz w:val="28"/>
          <w:szCs w:val="28"/>
        </w:rPr>
      </w:pPr>
    </w:p>
    <w:p w14:paraId="4A89721F" w14:textId="77777777" w:rsidR="005221D5" w:rsidRPr="005221D5" w:rsidRDefault="005221D5" w:rsidP="00C30A8C">
      <w:pPr>
        <w:spacing w:after="120"/>
        <w:ind w:left="-142" w:right="-142"/>
        <w:jc w:val="center"/>
        <w:rPr>
          <w:b/>
          <w:i/>
          <w:sz w:val="28"/>
          <w:szCs w:val="28"/>
        </w:rPr>
      </w:pPr>
    </w:p>
    <w:p w14:paraId="15EBD925" w14:textId="77777777" w:rsidR="006C4D1D" w:rsidRPr="005221D5" w:rsidRDefault="006C4D1D" w:rsidP="006C4D1D">
      <w:pPr>
        <w:rPr>
          <w:sz w:val="28"/>
          <w:szCs w:val="28"/>
        </w:rPr>
      </w:pPr>
    </w:p>
    <w:p w14:paraId="13F617AB" w14:textId="77777777" w:rsidR="006C4D1D" w:rsidRPr="005221D5" w:rsidRDefault="006C4D1D" w:rsidP="006C4D1D">
      <w:pPr>
        <w:rPr>
          <w:sz w:val="28"/>
          <w:szCs w:val="28"/>
        </w:rPr>
      </w:pPr>
    </w:p>
    <w:p w14:paraId="62F6A993" w14:textId="77777777" w:rsidR="006C4D1D" w:rsidRPr="005221D5" w:rsidRDefault="006C4D1D" w:rsidP="006C4D1D">
      <w:pPr>
        <w:rPr>
          <w:sz w:val="28"/>
          <w:szCs w:val="28"/>
        </w:rPr>
      </w:pPr>
    </w:p>
    <w:p w14:paraId="2BD45DEC" w14:textId="77777777" w:rsidR="006C4D1D" w:rsidRPr="006C4D1D" w:rsidRDefault="006C4D1D" w:rsidP="006C4D1D">
      <w:pPr>
        <w:rPr>
          <w:sz w:val="24"/>
          <w:szCs w:val="24"/>
        </w:rPr>
      </w:pPr>
    </w:p>
    <w:p w14:paraId="0D23E155" w14:textId="77777777" w:rsidR="006C4D1D" w:rsidRPr="006C4D1D" w:rsidRDefault="006C4D1D" w:rsidP="006C4D1D">
      <w:pPr>
        <w:rPr>
          <w:sz w:val="24"/>
          <w:szCs w:val="24"/>
        </w:rPr>
      </w:pPr>
    </w:p>
    <w:p w14:paraId="34882F01" w14:textId="77777777" w:rsidR="006C4D1D" w:rsidRPr="006C4D1D" w:rsidRDefault="006C4D1D" w:rsidP="006C4D1D">
      <w:pPr>
        <w:rPr>
          <w:sz w:val="24"/>
          <w:szCs w:val="24"/>
        </w:rPr>
      </w:pPr>
    </w:p>
    <w:p w14:paraId="67800AE2" w14:textId="77777777" w:rsidR="006C4D1D" w:rsidRPr="006C4D1D" w:rsidRDefault="006C4D1D" w:rsidP="006C4D1D">
      <w:pPr>
        <w:rPr>
          <w:sz w:val="24"/>
          <w:szCs w:val="24"/>
        </w:rPr>
      </w:pPr>
    </w:p>
    <w:p w14:paraId="362E71EB" w14:textId="77777777" w:rsidR="006C4D1D" w:rsidRPr="006C4D1D" w:rsidRDefault="006C4D1D" w:rsidP="006C4D1D">
      <w:pPr>
        <w:rPr>
          <w:sz w:val="24"/>
          <w:szCs w:val="24"/>
        </w:rPr>
      </w:pPr>
    </w:p>
    <w:p w14:paraId="2ED51AD7" w14:textId="77777777" w:rsidR="006C4D1D" w:rsidRPr="006C4D1D" w:rsidRDefault="006C4D1D" w:rsidP="006C4D1D">
      <w:pPr>
        <w:rPr>
          <w:sz w:val="24"/>
          <w:szCs w:val="24"/>
        </w:rPr>
      </w:pPr>
    </w:p>
    <w:p w14:paraId="4073751C" w14:textId="77777777" w:rsidR="006C4D1D" w:rsidRPr="006C4D1D" w:rsidRDefault="006C4D1D" w:rsidP="006C4D1D">
      <w:pPr>
        <w:rPr>
          <w:sz w:val="24"/>
          <w:szCs w:val="24"/>
        </w:rPr>
      </w:pPr>
    </w:p>
    <w:p w14:paraId="28608632" w14:textId="77777777" w:rsidR="006C4D1D" w:rsidRPr="006C4D1D" w:rsidRDefault="006C4D1D" w:rsidP="006C4D1D">
      <w:pPr>
        <w:jc w:val="right"/>
        <w:rPr>
          <w:sz w:val="24"/>
          <w:szCs w:val="24"/>
        </w:rPr>
      </w:pPr>
    </w:p>
    <w:p w14:paraId="1A08E988" w14:textId="77777777" w:rsidR="006C4D1D" w:rsidRDefault="006C4D1D" w:rsidP="006C4D1D">
      <w:pPr>
        <w:rPr>
          <w:sz w:val="24"/>
          <w:szCs w:val="24"/>
        </w:rPr>
      </w:pPr>
    </w:p>
    <w:p w14:paraId="62F3D72D" w14:textId="77777777" w:rsidR="006C4D1D" w:rsidRPr="006C4D1D" w:rsidRDefault="006C4D1D" w:rsidP="006C4D1D">
      <w:pPr>
        <w:rPr>
          <w:sz w:val="24"/>
          <w:szCs w:val="24"/>
        </w:rPr>
        <w:sectPr w:rsidR="006C4D1D" w:rsidRPr="006C4D1D" w:rsidSect="006961ED">
          <w:headerReference w:type="default" r:id="rId9"/>
          <w:footerReference w:type="default" r:id="rId10"/>
          <w:pgSz w:w="11906" w:h="16838"/>
          <w:pgMar w:top="1276" w:right="991" w:bottom="720" w:left="993" w:header="907" w:footer="720" w:gutter="0"/>
          <w:cols w:space="720"/>
          <w:docGrid w:linePitch="299"/>
        </w:sectPr>
      </w:pPr>
    </w:p>
    <w:p w14:paraId="3F92D235" w14:textId="77777777" w:rsidR="005221D5" w:rsidRPr="009A7758" w:rsidRDefault="003F787C" w:rsidP="008613F1">
      <w:pPr>
        <w:spacing w:after="60" w:line="288" w:lineRule="auto"/>
        <w:jc w:val="both"/>
        <w:rPr>
          <w:sz w:val="24"/>
          <w:szCs w:val="24"/>
        </w:rPr>
      </w:pPr>
      <w:r w:rsidRPr="009A7758">
        <w:rPr>
          <w:b/>
          <w:bCs/>
          <w:sz w:val="24"/>
          <w:szCs w:val="24"/>
        </w:rPr>
        <w:lastRenderedPageBreak/>
        <w:t>Finalità</w:t>
      </w:r>
    </w:p>
    <w:p w14:paraId="7E971491" w14:textId="77777777" w:rsidR="009A7758" w:rsidRPr="009A7758" w:rsidRDefault="00883129" w:rsidP="009A7758">
      <w:pPr>
        <w:spacing w:after="60" w:line="288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L</w:t>
      </w:r>
      <w:r w:rsidR="00AE53A7">
        <w:rPr>
          <w:bCs/>
          <w:sz w:val="24"/>
          <w:szCs w:val="24"/>
        </w:rPr>
        <w:t xml:space="preserve">a Provincia Autonoma di Bolzano sta dedicando </w:t>
      </w:r>
      <w:r>
        <w:rPr>
          <w:bCs/>
          <w:sz w:val="24"/>
          <w:szCs w:val="24"/>
        </w:rPr>
        <w:t xml:space="preserve">un percorso di confronto partenariale </w:t>
      </w:r>
      <w:r w:rsidR="00AE53A7">
        <w:rPr>
          <w:bCs/>
          <w:sz w:val="24"/>
          <w:szCs w:val="24"/>
        </w:rPr>
        <w:t>all</w:t>
      </w:r>
      <w:r w:rsidR="009A7758" w:rsidRPr="009A7758">
        <w:rPr>
          <w:bCs/>
          <w:sz w:val="24"/>
          <w:szCs w:val="24"/>
        </w:rPr>
        <w:t xml:space="preserve">’approfondimento e </w:t>
      </w:r>
      <w:r w:rsidR="00CA756C">
        <w:rPr>
          <w:bCs/>
          <w:sz w:val="24"/>
          <w:szCs w:val="24"/>
        </w:rPr>
        <w:t>all</w:t>
      </w:r>
      <w:r w:rsidR="009A7758" w:rsidRPr="009A7758">
        <w:rPr>
          <w:bCs/>
          <w:sz w:val="24"/>
          <w:szCs w:val="24"/>
        </w:rPr>
        <w:t xml:space="preserve">a condivisione </w:t>
      </w:r>
      <w:r w:rsidR="00CA756C">
        <w:rPr>
          <w:bCs/>
          <w:sz w:val="24"/>
          <w:szCs w:val="24"/>
        </w:rPr>
        <w:t>de</w:t>
      </w:r>
      <w:r w:rsidR="009A7758" w:rsidRPr="009A7758">
        <w:rPr>
          <w:bCs/>
          <w:sz w:val="24"/>
          <w:szCs w:val="24"/>
        </w:rPr>
        <w:t>gli ambiti programmatici propri del FSE 2021-2027, focalizzandosi sugli Obiettivi di policy di relativa pertinenza: in primis, l’OP 4 “Un’Europa più sociale”, di maggiore e più diretto impatto del nuovo FSE+ 2021-2027, e a seguire gli OP 1 “Un’Europa più intelligente” e 2 “Un’Europa più verde”, dove il FSE+ concorre in maniera comunque significativa agli interventi FESR.</w:t>
      </w:r>
    </w:p>
    <w:p w14:paraId="04FCEC4D" w14:textId="77777777" w:rsidR="009E7A64" w:rsidRDefault="009A7758" w:rsidP="009A7758">
      <w:pPr>
        <w:spacing w:after="60" w:line="288" w:lineRule="auto"/>
        <w:jc w:val="both"/>
        <w:rPr>
          <w:bCs/>
          <w:sz w:val="24"/>
          <w:szCs w:val="24"/>
        </w:rPr>
      </w:pPr>
      <w:r w:rsidRPr="009A7758">
        <w:rPr>
          <w:bCs/>
          <w:sz w:val="24"/>
          <w:szCs w:val="24"/>
        </w:rPr>
        <w:t>Il percorso si svilupp</w:t>
      </w:r>
      <w:r w:rsidR="00883129">
        <w:rPr>
          <w:bCs/>
          <w:sz w:val="24"/>
          <w:szCs w:val="24"/>
        </w:rPr>
        <w:t xml:space="preserve">a in una serie di </w:t>
      </w:r>
      <w:r w:rsidRPr="009A7758">
        <w:rPr>
          <w:bCs/>
          <w:sz w:val="24"/>
          <w:szCs w:val="24"/>
        </w:rPr>
        <w:t xml:space="preserve">incontri e attraverso un supporto a distanza durante tutto l’arco di svolgimento delle attività per la ricezione dei contributi del partenariato. </w:t>
      </w:r>
    </w:p>
    <w:p w14:paraId="7601EF8E" w14:textId="77777777" w:rsidR="009A7758" w:rsidRPr="009A7758" w:rsidRDefault="009A7758" w:rsidP="009A7758">
      <w:pPr>
        <w:spacing w:after="60" w:line="288" w:lineRule="auto"/>
        <w:jc w:val="both"/>
        <w:rPr>
          <w:bCs/>
          <w:sz w:val="24"/>
          <w:szCs w:val="24"/>
        </w:rPr>
      </w:pPr>
      <w:r w:rsidRPr="009A7758">
        <w:rPr>
          <w:bCs/>
          <w:sz w:val="24"/>
          <w:szCs w:val="24"/>
        </w:rPr>
        <w:t xml:space="preserve">A tal proposito </w:t>
      </w:r>
      <w:r w:rsidR="00883129">
        <w:rPr>
          <w:bCs/>
          <w:sz w:val="24"/>
          <w:szCs w:val="24"/>
        </w:rPr>
        <w:t>ogni partecipante è invitato</w:t>
      </w:r>
      <w:r w:rsidRPr="009A7758">
        <w:rPr>
          <w:bCs/>
          <w:sz w:val="24"/>
          <w:szCs w:val="24"/>
        </w:rPr>
        <w:t xml:space="preserve"> </w:t>
      </w:r>
      <w:r w:rsidR="00883129">
        <w:rPr>
          <w:bCs/>
          <w:sz w:val="24"/>
          <w:szCs w:val="24"/>
        </w:rPr>
        <w:t>a</w:t>
      </w:r>
      <w:r w:rsidRPr="009A7758">
        <w:rPr>
          <w:bCs/>
          <w:sz w:val="24"/>
          <w:szCs w:val="24"/>
        </w:rPr>
        <w:t xml:space="preserve"> condividere </w:t>
      </w:r>
      <w:r w:rsidR="00883129">
        <w:rPr>
          <w:bCs/>
          <w:sz w:val="24"/>
          <w:szCs w:val="24"/>
        </w:rPr>
        <w:t>input e riflessioni</w:t>
      </w:r>
      <w:r w:rsidRPr="009A7758">
        <w:rPr>
          <w:bCs/>
          <w:sz w:val="24"/>
          <w:szCs w:val="24"/>
        </w:rPr>
        <w:t xml:space="preserve"> in grado di contribuire al percorso di approfondimento e condivisione in v</w:t>
      </w:r>
      <w:r w:rsidR="00883129">
        <w:rPr>
          <w:bCs/>
          <w:sz w:val="24"/>
          <w:szCs w:val="24"/>
        </w:rPr>
        <w:t>ista della nuova programmazione</w:t>
      </w:r>
      <w:r w:rsidRPr="009A7758">
        <w:rPr>
          <w:bCs/>
          <w:sz w:val="24"/>
          <w:szCs w:val="24"/>
        </w:rPr>
        <w:t>.</w:t>
      </w:r>
    </w:p>
    <w:p w14:paraId="43501385" w14:textId="77777777" w:rsidR="009A7758" w:rsidRDefault="009A7758" w:rsidP="0055288B">
      <w:pPr>
        <w:spacing w:after="60" w:line="288" w:lineRule="auto"/>
        <w:jc w:val="both"/>
        <w:rPr>
          <w:sz w:val="24"/>
          <w:szCs w:val="24"/>
          <w:highlight w:val="yellow"/>
        </w:rPr>
      </w:pPr>
    </w:p>
    <w:p w14:paraId="7209B5BF" w14:textId="77777777" w:rsidR="005221D5" w:rsidRPr="009A7758" w:rsidRDefault="005221D5" w:rsidP="0055288B">
      <w:pPr>
        <w:spacing w:after="60" w:line="288" w:lineRule="auto"/>
        <w:jc w:val="both"/>
        <w:rPr>
          <w:sz w:val="24"/>
          <w:szCs w:val="24"/>
        </w:rPr>
      </w:pPr>
      <w:r w:rsidRPr="009A7758">
        <w:rPr>
          <w:b/>
          <w:bCs/>
          <w:sz w:val="24"/>
          <w:szCs w:val="24"/>
        </w:rPr>
        <w:t>Modalità di compilazione della scheda</w:t>
      </w:r>
    </w:p>
    <w:p w14:paraId="798E57D2" w14:textId="77777777" w:rsidR="0055288B" w:rsidRPr="009A7758" w:rsidRDefault="0055288B" w:rsidP="0055288B">
      <w:pPr>
        <w:spacing w:after="60" w:line="288" w:lineRule="auto"/>
        <w:jc w:val="both"/>
        <w:rPr>
          <w:sz w:val="24"/>
          <w:szCs w:val="24"/>
        </w:rPr>
      </w:pPr>
      <w:r w:rsidRPr="009A7758">
        <w:rPr>
          <w:sz w:val="24"/>
          <w:szCs w:val="24"/>
        </w:rPr>
        <w:t xml:space="preserve">Per la predisposizione dei contributi si prega di </w:t>
      </w:r>
      <w:r w:rsidRPr="006B4EF3">
        <w:rPr>
          <w:b/>
          <w:sz w:val="24"/>
          <w:szCs w:val="24"/>
          <w:u w:val="single"/>
        </w:rPr>
        <w:t>ut</w:t>
      </w:r>
      <w:r w:rsidR="00E427B0" w:rsidRPr="006B4EF3">
        <w:rPr>
          <w:b/>
          <w:sz w:val="24"/>
          <w:szCs w:val="24"/>
          <w:u w:val="single"/>
        </w:rPr>
        <w:t>i</w:t>
      </w:r>
      <w:r w:rsidRPr="006B4EF3">
        <w:rPr>
          <w:b/>
          <w:sz w:val="24"/>
          <w:szCs w:val="24"/>
          <w:u w:val="single"/>
        </w:rPr>
        <w:t>lizzare la scheda seguente</w:t>
      </w:r>
      <w:r w:rsidR="0097375B" w:rsidRPr="006B4EF3">
        <w:rPr>
          <w:b/>
          <w:sz w:val="24"/>
          <w:szCs w:val="24"/>
          <w:u w:val="single"/>
        </w:rPr>
        <w:t xml:space="preserve">, compilandone le parti che si ritengono utili </w:t>
      </w:r>
      <w:r w:rsidRPr="006B4EF3">
        <w:rPr>
          <w:b/>
          <w:sz w:val="24"/>
          <w:szCs w:val="24"/>
          <w:u w:val="single"/>
        </w:rPr>
        <w:t xml:space="preserve">per </w:t>
      </w:r>
      <w:r w:rsidR="00AD4FD9" w:rsidRPr="006B4EF3">
        <w:rPr>
          <w:b/>
          <w:sz w:val="24"/>
          <w:szCs w:val="24"/>
          <w:u w:val="single"/>
        </w:rPr>
        <w:t xml:space="preserve">gli </w:t>
      </w:r>
      <w:r w:rsidRPr="006B4EF3">
        <w:rPr>
          <w:b/>
          <w:sz w:val="24"/>
          <w:szCs w:val="24"/>
          <w:u w:val="single"/>
        </w:rPr>
        <w:t>Obiettiv</w:t>
      </w:r>
      <w:r w:rsidR="00AD4FD9" w:rsidRPr="006B4EF3">
        <w:rPr>
          <w:b/>
          <w:sz w:val="24"/>
          <w:szCs w:val="24"/>
          <w:u w:val="single"/>
        </w:rPr>
        <w:t>i</w:t>
      </w:r>
      <w:r w:rsidRPr="006B4EF3">
        <w:rPr>
          <w:b/>
          <w:sz w:val="24"/>
          <w:szCs w:val="24"/>
          <w:u w:val="single"/>
        </w:rPr>
        <w:t xml:space="preserve"> Specific</w:t>
      </w:r>
      <w:r w:rsidR="00AD4FD9" w:rsidRPr="006B4EF3">
        <w:rPr>
          <w:b/>
          <w:sz w:val="24"/>
          <w:szCs w:val="24"/>
          <w:u w:val="single"/>
        </w:rPr>
        <w:t>i</w:t>
      </w:r>
      <w:r w:rsidRPr="006B4EF3">
        <w:rPr>
          <w:b/>
          <w:sz w:val="24"/>
          <w:szCs w:val="24"/>
          <w:u w:val="single"/>
        </w:rPr>
        <w:t xml:space="preserve"> ritenut</w:t>
      </w:r>
      <w:r w:rsidR="00AD4FD9" w:rsidRPr="006B4EF3">
        <w:rPr>
          <w:b/>
          <w:sz w:val="24"/>
          <w:szCs w:val="24"/>
          <w:u w:val="single"/>
        </w:rPr>
        <w:t>i</w:t>
      </w:r>
      <w:r w:rsidRPr="006B4EF3">
        <w:rPr>
          <w:b/>
          <w:sz w:val="24"/>
          <w:szCs w:val="24"/>
          <w:u w:val="single"/>
        </w:rPr>
        <w:t xml:space="preserve"> rilevant</w:t>
      </w:r>
      <w:r w:rsidR="00AD4FD9" w:rsidRPr="006B4EF3">
        <w:rPr>
          <w:b/>
          <w:sz w:val="24"/>
          <w:szCs w:val="24"/>
          <w:u w:val="single"/>
        </w:rPr>
        <w:t>i</w:t>
      </w:r>
      <w:r w:rsidRPr="009A7758">
        <w:rPr>
          <w:b/>
          <w:sz w:val="24"/>
          <w:szCs w:val="24"/>
        </w:rPr>
        <w:t>.</w:t>
      </w:r>
    </w:p>
    <w:p w14:paraId="64CC01CE" w14:textId="77777777" w:rsidR="0018254D" w:rsidRPr="009A7758" w:rsidRDefault="0018254D" w:rsidP="008613F1">
      <w:pPr>
        <w:spacing w:after="60" w:line="288" w:lineRule="auto"/>
        <w:jc w:val="both"/>
        <w:rPr>
          <w:sz w:val="24"/>
          <w:szCs w:val="24"/>
        </w:rPr>
      </w:pPr>
    </w:p>
    <w:p w14:paraId="016E390C" w14:textId="77777777" w:rsidR="0018254D" w:rsidRDefault="0018254D" w:rsidP="0018254D">
      <w:pPr>
        <w:spacing w:after="60" w:line="288" w:lineRule="auto"/>
        <w:jc w:val="both"/>
        <w:rPr>
          <w:sz w:val="24"/>
          <w:szCs w:val="24"/>
        </w:rPr>
      </w:pPr>
      <w:r w:rsidRPr="009A7758">
        <w:rPr>
          <w:sz w:val="24"/>
          <w:szCs w:val="24"/>
        </w:rPr>
        <w:t xml:space="preserve">I contributi, in formato word </w:t>
      </w:r>
      <w:r w:rsidR="006B4EF3">
        <w:rPr>
          <w:sz w:val="24"/>
          <w:szCs w:val="24"/>
        </w:rPr>
        <w:t>o</w:t>
      </w:r>
      <w:r w:rsidRPr="009A7758">
        <w:rPr>
          <w:sz w:val="24"/>
          <w:szCs w:val="24"/>
        </w:rPr>
        <w:t xml:space="preserve"> p</w:t>
      </w:r>
      <w:r w:rsidR="009A7758">
        <w:rPr>
          <w:sz w:val="24"/>
          <w:szCs w:val="24"/>
        </w:rPr>
        <w:t xml:space="preserve">df, potranno essere </w:t>
      </w:r>
      <w:r w:rsidR="009A7758" w:rsidRPr="006B4EF3">
        <w:rPr>
          <w:b/>
          <w:sz w:val="24"/>
          <w:szCs w:val="24"/>
          <w:u w:val="single"/>
        </w:rPr>
        <w:t>inviati agli indirizzi</w:t>
      </w:r>
      <w:r w:rsidRPr="006B4EF3">
        <w:rPr>
          <w:b/>
          <w:sz w:val="24"/>
          <w:szCs w:val="24"/>
          <w:u w:val="single"/>
        </w:rPr>
        <w:t xml:space="preserve"> </w:t>
      </w:r>
      <w:r w:rsidR="00DB5F86" w:rsidRPr="006B4EF3">
        <w:rPr>
          <w:b/>
          <w:sz w:val="24"/>
          <w:szCs w:val="24"/>
          <w:u w:val="single"/>
        </w:rPr>
        <w:t>e</w:t>
      </w:r>
      <w:r w:rsidR="00AE53A7" w:rsidRPr="006B4EF3">
        <w:rPr>
          <w:b/>
          <w:sz w:val="24"/>
          <w:szCs w:val="24"/>
          <w:u w:val="single"/>
        </w:rPr>
        <w:t>-</w:t>
      </w:r>
      <w:r w:rsidR="00DB5F86" w:rsidRPr="006B4EF3">
        <w:rPr>
          <w:b/>
          <w:sz w:val="24"/>
          <w:szCs w:val="24"/>
          <w:u w:val="single"/>
        </w:rPr>
        <w:t>mail</w:t>
      </w:r>
      <w:r w:rsidR="009A7758" w:rsidRPr="006B4EF3">
        <w:rPr>
          <w:b/>
          <w:sz w:val="24"/>
          <w:szCs w:val="24"/>
          <w:u w:val="single"/>
        </w:rPr>
        <w:t xml:space="preserve"> dedicati</w:t>
      </w:r>
      <w:r w:rsidR="005221D5" w:rsidRPr="009A7758">
        <w:rPr>
          <w:sz w:val="24"/>
          <w:szCs w:val="24"/>
        </w:rPr>
        <w:t xml:space="preserve"> </w:t>
      </w:r>
      <w:hyperlink r:id="rId11" w:history="1">
        <w:r w:rsidR="00230570" w:rsidRPr="007E38FE">
          <w:rPr>
            <w:rStyle w:val="Collegamentoipertestuale"/>
            <w:bCs/>
            <w:sz w:val="24"/>
            <w:szCs w:val="24"/>
          </w:rPr>
          <w:t>partenariato2127BZ@formez.it</w:t>
        </w:r>
      </w:hyperlink>
      <w:r w:rsidR="00230570">
        <w:rPr>
          <w:bCs/>
          <w:sz w:val="24"/>
          <w:szCs w:val="24"/>
        </w:rPr>
        <w:t xml:space="preserve"> </w:t>
      </w:r>
      <w:r w:rsidR="00230570" w:rsidRPr="009A7758">
        <w:rPr>
          <w:bCs/>
          <w:sz w:val="24"/>
          <w:szCs w:val="24"/>
        </w:rPr>
        <w:t xml:space="preserve">e </w:t>
      </w:r>
      <w:hyperlink r:id="rId12" w:history="1">
        <w:r w:rsidR="00230570" w:rsidRPr="007E38FE">
          <w:rPr>
            <w:rStyle w:val="Collegamentoipertestuale"/>
            <w:bCs/>
            <w:sz w:val="24"/>
            <w:szCs w:val="24"/>
          </w:rPr>
          <w:t>partnerschaft2127BZ@formez.it</w:t>
        </w:r>
      </w:hyperlink>
      <w:r w:rsidR="009A7758">
        <w:rPr>
          <w:sz w:val="24"/>
          <w:szCs w:val="24"/>
        </w:rPr>
        <w:t xml:space="preserve">, </w:t>
      </w:r>
      <w:r w:rsidRPr="006B4EF3">
        <w:rPr>
          <w:b/>
          <w:sz w:val="24"/>
          <w:szCs w:val="24"/>
          <w:u w:val="single"/>
        </w:rPr>
        <w:t>entro il</w:t>
      </w:r>
      <w:r w:rsidR="009A7758" w:rsidRPr="006B4EF3">
        <w:rPr>
          <w:b/>
          <w:sz w:val="24"/>
          <w:szCs w:val="24"/>
          <w:u w:val="single"/>
        </w:rPr>
        <w:t xml:space="preserve"> 20 maggio 2020</w:t>
      </w:r>
      <w:r w:rsidR="009A7758">
        <w:rPr>
          <w:sz w:val="24"/>
          <w:szCs w:val="24"/>
        </w:rPr>
        <w:t>.</w:t>
      </w:r>
    </w:p>
    <w:p w14:paraId="7C8F2279" w14:textId="77777777" w:rsidR="000901DC" w:rsidRDefault="000901DC" w:rsidP="00D86693">
      <w:pPr>
        <w:spacing w:after="60" w:line="288" w:lineRule="auto"/>
        <w:jc w:val="both"/>
        <w:rPr>
          <w:sz w:val="24"/>
          <w:szCs w:val="24"/>
        </w:rPr>
      </w:pPr>
    </w:p>
    <w:p w14:paraId="1A2A871A" w14:textId="77777777" w:rsidR="00127702" w:rsidRDefault="00127702" w:rsidP="00D86693">
      <w:pPr>
        <w:spacing w:after="60" w:line="288" w:lineRule="auto"/>
        <w:jc w:val="both"/>
        <w:rPr>
          <w:sz w:val="24"/>
          <w:szCs w:val="24"/>
        </w:rPr>
        <w:sectPr w:rsidR="00127702" w:rsidSect="006961E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276" w:right="991" w:bottom="720" w:left="993" w:header="907" w:footer="720" w:gutter="0"/>
          <w:cols w:space="720"/>
          <w:docGrid w:linePitch="299"/>
        </w:sectPr>
      </w:pPr>
    </w:p>
    <w:tbl>
      <w:tblPr>
        <w:tblStyle w:val="Grigliatabella"/>
        <w:tblW w:w="10550" w:type="dxa"/>
        <w:tblInd w:w="-289" w:type="dxa"/>
        <w:tblLook w:val="04A0" w:firstRow="1" w:lastRow="0" w:firstColumn="1" w:lastColumn="0" w:noHBand="0" w:noVBand="1"/>
      </w:tblPr>
      <w:tblGrid>
        <w:gridCol w:w="568"/>
        <w:gridCol w:w="4819"/>
        <w:gridCol w:w="567"/>
        <w:gridCol w:w="2173"/>
        <w:gridCol w:w="2423"/>
      </w:tblGrid>
      <w:tr w:rsidR="00392582" w:rsidRPr="00555435" w14:paraId="4D8D4E37" w14:textId="77777777" w:rsidTr="00AD4FD9">
        <w:trPr>
          <w:trHeight w:val="20"/>
        </w:trPr>
        <w:tc>
          <w:tcPr>
            <w:tcW w:w="8127" w:type="dxa"/>
            <w:gridSpan w:val="4"/>
          </w:tcPr>
          <w:p w14:paraId="6C8DBB4C" w14:textId="77777777" w:rsidR="00392582" w:rsidRDefault="00104957" w:rsidP="00AD4FD9">
            <w:pPr>
              <w:spacing w:before="60" w:after="60" w:line="220" w:lineRule="exact"/>
              <w:jc w:val="both"/>
              <w:rPr>
                <w:i/>
                <w:sz w:val="20"/>
                <w:szCs w:val="20"/>
              </w:rPr>
            </w:pPr>
            <w:r w:rsidRPr="00104957">
              <w:rPr>
                <w:b/>
                <w:bCs/>
              </w:rPr>
              <w:lastRenderedPageBreak/>
              <w:t>ENTE/ORGANIZZAZIONE</w:t>
            </w:r>
            <w:r w:rsidR="00F43423">
              <w:rPr>
                <w:b/>
                <w:bCs/>
              </w:rPr>
              <w:t xml:space="preserve"> </w:t>
            </w:r>
            <w:r w:rsidR="00F43423" w:rsidRPr="00F43423">
              <w:rPr>
                <w:i/>
                <w:sz w:val="20"/>
                <w:szCs w:val="20"/>
              </w:rPr>
              <w:t>(</w:t>
            </w:r>
            <w:r w:rsidR="00555435" w:rsidRPr="00123287">
              <w:rPr>
                <w:i/>
                <w:sz w:val="20"/>
                <w:szCs w:val="20"/>
              </w:rPr>
              <w:t>specificare)</w:t>
            </w:r>
          </w:p>
          <w:p w14:paraId="14573E0F" w14:textId="77777777" w:rsidR="006B4EF3" w:rsidRPr="00555435" w:rsidRDefault="006B4EF3" w:rsidP="00AD4FD9">
            <w:pPr>
              <w:spacing w:before="60" w:after="60" w:line="220" w:lineRule="exact"/>
              <w:jc w:val="both"/>
            </w:pPr>
          </w:p>
        </w:tc>
        <w:tc>
          <w:tcPr>
            <w:tcW w:w="2423" w:type="dxa"/>
          </w:tcPr>
          <w:p w14:paraId="71F48B34" w14:textId="77777777" w:rsidR="00392582" w:rsidRPr="00555435" w:rsidRDefault="00555435" w:rsidP="00AD4FD9">
            <w:pPr>
              <w:spacing w:before="60" w:after="60"/>
              <w:jc w:val="both"/>
            </w:pPr>
            <w:proofErr w:type="gramStart"/>
            <w:r w:rsidRPr="00555435">
              <w:t>DATA:_</w:t>
            </w:r>
            <w:proofErr w:type="gramEnd"/>
            <w:r w:rsidRPr="00555435">
              <w:t>_/___/______</w:t>
            </w:r>
          </w:p>
        </w:tc>
      </w:tr>
      <w:tr w:rsidR="0096662E" w:rsidRPr="00555435" w14:paraId="7A85F171" w14:textId="77777777" w:rsidTr="00AD4FD9">
        <w:trPr>
          <w:trHeight w:val="20"/>
        </w:trPr>
        <w:tc>
          <w:tcPr>
            <w:tcW w:w="10550" w:type="dxa"/>
            <w:gridSpan w:val="5"/>
          </w:tcPr>
          <w:p w14:paraId="40FE656E" w14:textId="77777777" w:rsidR="0096662E" w:rsidRPr="00555435" w:rsidRDefault="00555435" w:rsidP="00AD4FD9">
            <w:pPr>
              <w:spacing w:before="60" w:after="60" w:line="220" w:lineRule="exact"/>
              <w:rPr>
                <w:sz w:val="18"/>
                <w:szCs w:val="18"/>
              </w:rPr>
            </w:pPr>
            <w:r w:rsidRPr="00104957">
              <w:rPr>
                <w:b/>
                <w:bCs/>
              </w:rPr>
              <w:t>RESPONSABILE DELLA COMPILAZIONE</w:t>
            </w:r>
            <w:r w:rsidRPr="00555435">
              <w:t>:</w:t>
            </w:r>
            <w:r w:rsidR="00CB6E4B">
              <w:br/>
            </w:r>
            <w:r w:rsidRPr="00123287">
              <w:rPr>
                <w:i/>
                <w:sz w:val="20"/>
                <w:szCs w:val="20"/>
              </w:rPr>
              <w:t xml:space="preserve">(specificare nominativo ed indirizzo </w:t>
            </w:r>
            <w:r w:rsidR="00EA5F71">
              <w:rPr>
                <w:i/>
                <w:sz w:val="20"/>
                <w:szCs w:val="20"/>
              </w:rPr>
              <w:t>e</w:t>
            </w:r>
            <w:r w:rsidR="00EB1E9E">
              <w:rPr>
                <w:i/>
                <w:sz w:val="20"/>
                <w:szCs w:val="20"/>
              </w:rPr>
              <w:t>-</w:t>
            </w:r>
            <w:r w:rsidRPr="00123287">
              <w:rPr>
                <w:i/>
                <w:sz w:val="20"/>
                <w:szCs w:val="20"/>
              </w:rPr>
              <w:t>mail)</w:t>
            </w:r>
          </w:p>
        </w:tc>
      </w:tr>
      <w:tr w:rsidR="006D7060" w:rsidRPr="00555435" w14:paraId="7B201BC2" w14:textId="77777777" w:rsidTr="00AD4FD9">
        <w:trPr>
          <w:trHeight w:val="20"/>
        </w:trPr>
        <w:tc>
          <w:tcPr>
            <w:tcW w:w="10550" w:type="dxa"/>
            <w:gridSpan w:val="5"/>
          </w:tcPr>
          <w:p w14:paraId="7F8C7D00" w14:textId="77777777" w:rsidR="00AD4FD9" w:rsidRDefault="00597752" w:rsidP="00AD4FD9">
            <w:pPr>
              <w:spacing w:before="60" w:after="60" w:line="220" w:lineRule="exact"/>
            </w:pPr>
            <w:r w:rsidRPr="00104957">
              <w:rPr>
                <w:b/>
                <w:bCs/>
              </w:rPr>
              <w:t>OBIETTIVO SPECIFICO</w:t>
            </w:r>
            <w:r w:rsidR="00F43423">
              <w:rPr>
                <w:b/>
                <w:bCs/>
              </w:rPr>
              <w:t xml:space="preserve"> </w:t>
            </w:r>
            <w:r w:rsidR="00AD4FD9" w:rsidRPr="00104957">
              <w:rPr>
                <w:b/>
                <w:bCs/>
              </w:rPr>
              <w:t>RILEVANTE</w:t>
            </w:r>
            <w:r w:rsidR="00EB1E9E">
              <w:t xml:space="preserve"> (</w:t>
            </w:r>
            <w:r w:rsidR="00104957">
              <w:t xml:space="preserve">per l’elenco dettagliato </w:t>
            </w:r>
            <w:r w:rsidR="00EB1E9E">
              <w:t xml:space="preserve">cfr. Allegato 1) </w:t>
            </w:r>
          </w:p>
          <w:p w14:paraId="4BA45A11" w14:textId="77777777" w:rsidR="006D7060" w:rsidRPr="00555435" w:rsidRDefault="00EB1E9E" w:rsidP="00AD4FD9">
            <w:pPr>
              <w:spacing w:before="60" w:after="60" w:line="220" w:lineRule="exact"/>
            </w:pPr>
            <w:r>
              <w:t>(</w:t>
            </w:r>
            <w:r w:rsidRPr="00EB1E9E">
              <w:rPr>
                <w:i/>
                <w:iCs/>
              </w:rPr>
              <w:t xml:space="preserve">barrare con una </w:t>
            </w:r>
            <w:r w:rsidR="00104957">
              <w:rPr>
                <w:i/>
                <w:iCs/>
              </w:rPr>
              <w:t>“</w:t>
            </w:r>
            <w:proofErr w:type="spellStart"/>
            <w:proofErr w:type="gramStart"/>
            <w:r w:rsidR="00104957">
              <w:rPr>
                <w:i/>
                <w:iCs/>
              </w:rPr>
              <w:t>X”uno</w:t>
            </w:r>
            <w:proofErr w:type="spellEnd"/>
            <w:proofErr w:type="gramEnd"/>
            <w:r w:rsidR="00104957">
              <w:rPr>
                <w:i/>
                <w:iCs/>
              </w:rPr>
              <w:t xml:space="preserve"> o più </w:t>
            </w:r>
            <w:r>
              <w:rPr>
                <w:i/>
                <w:iCs/>
              </w:rPr>
              <w:t>Obiettiv</w:t>
            </w:r>
            <w:r w:rsidR="00104957">
              <w:rPr>
                <w:i/>
                <w:iCs/>
              </w:rPr>
              <w:t>i</w:t>
            </w:r>
            <w:r>
              <w:rPr>
                <w:i/>
                <w:iCs/>
              </w:rPr>
              <w:t xml:space="preserve"> specific</w:t>
            </w:r>
            <w:r w:rsidR="00104957">
              <w:rPr>
                <w:i/>
                <w:iCs/>
              </w:rPr>
              <w:t>i</w:t>
            </w:r>
            <w:r w:rsidR="00A9116C">
              <w:rPr>
                <w:i/>
                <w:iCs/>
              </w:rPr>
              <w:t xml:space="preserve"> </w:t>
            </w:r>
            <w:r w:rsidR="00104957">
              <w:rPr>
                <w:i/>
                <w:iCs/>
              </w:rPr>
              <w:t>ritenuti rilevanti</w:t>
            </w:r>
            <w:r>
              <w:t xml:space="preserve">). </w:t>
            </w:r>
          </w:p>
        </w:tc>
      </w:tr>
      <w:tr w:rsidR="00EB1E9E" w:rsidRPr="00555435" w14:paraId="6666321A" w14:textId="77777777" w:rsidTr="00AD4FD9">
        <w:trPr>
          <w:trHeight w:val="20"/>
        </w:trPr>
        <w:tc>
          <w:tcPr>
            <w:tcW w:w="568" w:type="dxa"/>
            <w:vAlign w:val="center"/>
          </w:tcPr>
          <w:p w14:paraId="19D5DCA9" w14:textId="77777777" w:rsidR="00EB1E9E" w:rsidRPr="00555435" w:rsidRDefault="00EB1E9E" w:rsidP="00AD4FD9">
            <w:pPr>
              <w:spacing w:before="60" w:after="60" w:line="220" w:lineRule="exact"/>
              <w:jc w:val="center"/>
            </w:pPr>
            <w:r>
              <w:t>1</w:t>
            </w:r>
          </w:p>
        </w:tc>
        <w:tc>
          <w:tcPr>
            <w:tcW w:w="4819" w:type="dxa"/>
            <w:vAlign w:val="center"/>
          </w:tcPr>
          <w:p w14:paraId="3C7F0A8C" w14:textId="77777777" w:rsidR="00EB1E9E" w:rsidRPr="00555435" w:rsidRDefault="00EB1E9E" w:rsidP="00AD4FD9">
            <w:pPr>
              <w:spacing w:before="60" w:after="60" w:line="220" w:lineRule="exact"/>
            </w:pPr>
            <w:r w:rsidRPr="00EB1E9E">
              <w:t>migliorare l'accesso all'occupazione</w:t>
            </w:r>
          </w:p>
        </w:tc>
        <w:tc>
          <w:tcPr>
            <w:tcW w:w="567" w:type="dxa"/>
            <w:vAlign w:val="center"/>
          </w:tcPr>
          <w:p w14:paraId="70C47DD0" w14:textId="77777777" w:rsidR="00EB1E9E" w:rsidRPr="00555435" w:rsidRDefault="00EB1E9E" w:rsidP="00AD4FD9">
            <w:pPr>
              <w:spacing w:before="60" w:after="60" w:line="220" w:lineRule="exact"/>
              <w:jc w:val="center"/>
            </w:pPr>
            <w:r>
              <w:t>7</w:t>
            </w:r>
          </w:p>
        </w:tc>
        <w:tc>
          <w:tcPr>
            <w:tcW w:w="4596" w:type="dxa"/>
            <w:gridSpan w:val="2"/>
            <w:vAlign w:val="center"/>
          </w:tcPr>
          <w:p w14:paraId="3D1B966A" w14:textId="77777777" w:rsidR="00EB1E9E" w:rsidRPr="00555435" w:rsidRDefault="00AD4FD9" w:rsidP="00AD4FD9">
            <w:pPr>
              <w:spacing w:before="60" w:after="60" w:line="220" w:lineRule="exact"/>
            </w:pPr>
            <w:r w:rsidRPr="00AD4FD9">
              <w:t>incentivare l'inclusione attiva</w:t>
            </w:r>
          </w:p>
        </w:tc>
      </w:tr>
      <w:tr w:rsidR="00EB1E9E" w:rsidRPr="00555435" w14:paraId="50ACFF95" w14:textId="77777777" w:rsidTr="00AD4FD9">
        <w:trPr>
          <w:trHeight w:val="20"/>
        </w:trPr>
        <w:tc>
          <w:tcPr>
            <w:tcW w:w="568" w:type="dxa"/>
            <w:vAlign w:val="center"/>
          </w:tcPr>
          <w:p w14:paraId="799D083A" w14:textId="77777777" w:rsidR="00EB1E9E" w:rsidRPr="00555435" w:rsidRDefault="00EB1E9E" w:rsidP="00AD4FD9">
            <w:pPr>
              <w:spacing w:before="60" w:after="60" w:line="220" w:lineRule="exact"/>
              <w:jc w:val="center"/>
            </w:pPr>
            <w:r>
              <w:t>2</w:t>
            </w:r>
          </w:p>
        </w:tc>
        <w:tc>
          <w:tcPr>
            <w:tcW w:w="4819" w:type="dxa"/>
            <w:vAlign w:val="center"/>
          </w:tcPr>
          <w:p w14:paraId="185191C8" w14:textId="77777777" w:rsidR="00EB1E9E" w:rsidRPr="00555435" w:rsidRDefault="00EB1E9E" w:rsidP="00AD4FD9">
            <w:pPr>
              <w:spacing w:before="60" w:after="60" w:line="220" w:lineRule="exact"/>
            </w:pPr>
            <w:r w:rsidRPr="00EB1E9E">
              <w:t>modernizzare le istituzioni e i servizi del mercato del lavoro</w:t>
            </w:r>
          </w:p>
        </w:tc>
        <w:tc>
          <w:tcPr>
            <w:tcW w:w="567" w:type="dxa"/>
            <w:vAlign w:val="center"/>
          </w:tcPr>
          <w:p w14:paraId="0C52711D" w14:textId="77777777" w:rsidR="00EB1E9E" w:rsidRPr="00555435" w:rsidRDefault="00EB1E9E" w:rsidP="00AD4FD9">
            <w:pPr>
              <w:spacing w:before="60" w:after="60" w:line="220" w:lineRule="exact"/>
              <w:jc w:val="center"/>
            </w:pPr>
            <w:r>
              <w:t>8</w:t>
            </w:r>
          </w:p>
        </w:tc>
        <w:tc>
          <w:tcPr>
            <w:tcW w:w="4596" w:type="dxa"/>
            <w:gridSpan w:val="2"/>
            <w:vAlign w:val="center"/>
          </w:tcPr>
          <w:p w14:paraId="51CA15A3" w14:textId="77777777" w:rsidR="00EB1E9E" w:rsidRPr="00555435" w:rsidRDefault="00AD4FD9" w:rsidP="00AD4FD9">
            <w:pPr>
              <w:spacing w:before="60" w:after="60" w:line="220" w:lineRule="exact"/>
            </w:pPr>
            <w:r w:rsidRPr="00AD4FD9">
              <w:t>promuovere l'integrazione socioeconomica di cittadini di paesi terzi e delle comunità emarginate</w:t>
            </w:r>
          </w:p>
        </w:tc>
      </w:tr>
      <w:tr w:rsidR="00EB1E9E" w:rsidRPr="00555435" w14:paraId="1CD0E268" w14:textId="77777777" w:rsidTr="00AD4FD9">
        <w:trPr>
          <w:trHeight w:val="20"/>
        </w:trPr>
        <w:tc>
          <w:tcPr>
            <w:tcW w:w="568" w:type="dxa"/>
            <w:vAlign w:val="center"/>
          </w:tcPr>
          <w:p w14:paraId="17D5CA27" w14:textId="77777777" w:rsidR="00EB1E9E" w:rsidRPr="00555435" w:rsidRDefault="00EB1E9E" w:rsidP="00AD4FD9">
            <w:pPr>
              <w:spacing w:before="60" w:after="60" w:line="220" w:lineRule="exact"/>
              <w:jc w:val="center"/>
            </w:pPr>
            <w:r>
              <w:t>3</w:t>
            </w:r>
          </w:p>
        </w:tc>
        <w:tc>
          <w:tcPr>
            <w:tcW w:w="4819" w:type="dxa"/>
            <w:vAlign w:val="center"/>
          </w:tcPr>
          <w:p w14:paraId="7FB8F788" w14:textId="77777777" w:rsidR="00EB1E9E" w:rsidRPr="00555435" w:rsidRDefault="00AD4FD9" w:rsidP="00AD4FD9">
            <w:pPr>
              <w:spacing w:before="60" w:after="60" w:line="220" w:lineRule="exact"/>
            </w:pPr>
            <w:r w:rsidRPr="00AD4FD9">
              <w:t>promuovere la partecipazione delle donne al mercato del lavoro</w:t>
            </w:r>
          </w:p>
        </w:tc>
        <w:tc>
          <w:tcPr>
            <w:tcW w:w="567" w:type="dxa"/>
            <w:vAlign w:val="center"/>
          </w:tcPr>
          <w:p w14:paraId="75FD138A" w14:textId="77777777" w:rsidR="00EB1E9E" w:rsidRPr="00555435" w:rsidRDefault="00EB1E9E" w:rsidP="00AD4FD9">
            <w:pPr>
              <w:spacing w:before="60" w:after="60" w:line="220" w:lineRule="exact"/>
              <w:jc w:val="center"/>
            </w:pPr>
            <w:r>
              <w:t>9</w:t>
            </w:r>
          </w:p>
        </w:tc>
        <w:tc>
          <w:tcPr>
            <w:tcW w:w="4596" w:type="dxa"/>
            <w:gridSpan w:val="2"/>
            <w:vAlign w:val="center"/>
          </w:tcPr>
          <w:p w14:paraId="08E38E25" w14:textId="77777777" w:rsidR="00EB1E9E" w:rsidRPr="00AD4FD9" w:rsidRDefault="00AD4FD9" w:rsidP="00AD4FD9">
            <w:pPr>
              <w:spacing w:before="60" w:after="60" w:line="220" w:lineRule="exact"/>
            </w:pPr>
            <w:r w:rsidRPr="00AD4FD9">
              <w:rPr>
                <w:rFonts w:cstheme="minorHAnsi"/>
              </w:rPr>
              <w:t>servizi di qualità, sistemi di protezione sociale, sistemi sanitari e servizi di assistenza di lunga durata</w:t>
            </w:r>
          </w:p>
        </w:tc>
      </w:tr>
      <w:tr w:rsidR="00EB1E9E" w:rsidRPr="00555435" w14:paraId="31AEB1B9" w14:textId="77777777" w:rsidTr="00AD4FD9">
        <w:trPr>
          <w:trHeight w:val="20"/>
        </w:trPr>
        <w:tc>
          <w:tcPr>
            <w:tcW w:w="568" w:type="dxa"/>
            <w:vAlign w:val="center"/>
          </w:tcPr>
          <w:p w14:paraId="148A75C4" w14:textId="77777777" w:rsidR="00EB1E9E" w:rsidRPr="00555435" w:rsidRDefault="00EB1E9E" w:rsidP="00AD4FD9">
            <w:pPr>
              <w:spacing w:before="60" w:after="60" w:line="220" w:lineRule="exact"/>
              <w:jc w:val="center"/>
            </w:pPr>
            <w:r>
              <w:t>4</w:t>
            </w:r>
          </w:p>
        </w:tc>
        <w:tc>
          <w:tcPr>
            <w:tcW w:w="4819" w:type="dxa"/>
            <w:vAlign w:val="center"/>
          </w:tcPr>
          <w:p w14:paraId="1ED4ACB5" w14:textId="77777777" w:rsidR="00EB1E9E" w:rsidRPr="00555435" w:rsidRDefault="00AD4FD9" w:rsidP="00AD4FD9">
            <w:pPr>
              <w:spacing w:before="60" w:after="60" w:line="220" w:lineRule="exact"/>
            </w:pPr>
            <w:r w:rsidRPr="00AD4FD9">
              <w:t>sistemi di istruzione e di formazione</w:t>
            </w:r>
          </w:p>
        </w:tc>
        <w:tc>
          <w:tcPr>
            <w:tcW w:w="567" w:type="dxa"/>
            <w:vAlign w:val="center"/>
          </w:tcPr>
          <w:p w14:paraId="5FF260B0" w14:textId="77777777" w:rsidR="00EB1E9E" w:rsidRPr="00555435" w:rsidRDefault="00EB1E9E" w:rsidP="00AD4FD9">
            <w:pPr>
              <w:spacing w:before="60" w:after="60" w:line="220" w:lineRule="exact"/>
              <w:jc w:val="center"/>
            </w:pPr>
            <w:r>
              <w:t>10</w:t>
            </w:r>
          </w:p>
        </w:tc>
        <w:tc>
          <w:tcPr>
            <w:tcW w:w="4596" w:type="dxa"/>
            <w:gridSpan w:val="2"/>
            <w:vAlign w:val="center"/>
          </w:tcPr>
          <w:p w14:paraId="70741DF8" w14:textId="77777777" w:rsidR="00EB1E9E" w:rsidRPr="00555435" w:rsidRDefault="00AD4FD9" w:rsidP="00AD4FD9">
            <w:pPr>
              <w:spacing w:before="60" w:after="60" w:line="220" w:lineRule="exact"/>
            </w:pPr>
            <w:r w:rsidRPr="00AD4FD9">
              <w:t>promuovere l'integrazione sociale delle persone a rischio di povertà</w:t>
            </w:r>
          </w:p>
        </w:tc>
      </w:tr>
      <w:tr w:rsidR="00EB1E9E" w:rsidRPr="00555435" w14:paraId="6E49F410" w14:textId="77777777" w:rsidTr="00AD4FD9">
        <w:trPr>
          <w:trHeight w:val="20"/>
        </w:trPr>
        <w:tc>
          <w:tcPr>
            <w:tcW w:w="568" w:type="dxa"/>
            <w:vAlign w:val="center"/>
          </w:tcPr>
          <w:p w14:paraId="15E4DF26" w14:textId="77777777" w:rsidR="00EB1E9E" w:rsidRPr="00555435" w:rsidRDefault="00EB1E9E" w:rsidP="00AD4FD9">
            <w:pPr>
              <w:spacing w:before="60" w:after="60" w:line="220" w:lineRule="exact"/>
              <w:jc w:val="center"/>
            </w:pPr>
            <w:r>
              <w:t>5</w:t>
            </w:r>
          </w:p>
        </w:tc>
        <w:tc>
          <w:tcPr>
            <w:tcW w:w="4819" w:type="dxa"/>
            <w:vAlign w:val="center"/>
          </w:tcPr>
          <w:p w14:paraId="08517F96" w14:textId="77777777" w:rsidR="00EB1E9E" w:rsidRPr="00555435" w:rsidRDefault="00AD4FD9" w:rsidP="00AD4FD9">
            <w:pPr>
              <w:spacing w:before="60" w:after="60" w:line="220" w:lineRule="exact"/>
            </w:pPr>
            <w:r w:rsidRPr="00AD4FD9">
              <w:t>promuovere la parità di accesso</w:t>
            </w:r>
          </w:p>
        </w:tc>
        <w:tc>
          <w:tcPr>
            <w:tcW w:w="567" w:type="dxa"/>
            <w:vAlign w:val="center"/>
          </w:tcPr>
          <w:p w14:paraId="39985B9C" w14:textId="77777777" w:rsidR="00EB1E9E" w:rsidRPr="00555435" w:rsidRDefault="00EB1E9E" w:rsidP="00AD4FD9">
            <w:pPr>
              <w:spacing w:before="60" w:after="60" w:line="220" w:lineRule="exact"/>
              <w:jc w:val="center"/>
            </w:pPr>
            <w:r>
              <w:t>11</w:t>
            </w:r>
          </w:p>
        </w:tc>
        <w:tc>
          <w:tcPr>
            <w:tcW w:w="4596" w:type="dxa"/>
            <w:gridSpan w:val="2"/>
            <w:vAlign w:val="center"/>
          </w:tcPr>
          <w:p w14:paraId="24FF3967" w14:textId="77777777" w:rsidR="00EB1E9E" w:rsidRPr="00555435" w:rsidRDefault="00AD4FD9" w:rsidP="00AD4FD9">
            <w:pPr>
              <w:spacing w:before="60" w:after="60" w:line="220" w:lineRule="exact"/>
            </w:pPr>
            <w:r w:rsidRPr="00AD4FD9">
              <w:t>contrastare la deprivazione materiale</w:t>
            </w:r>
          </w:p>
        </w:tc>
      </w:tr>
      <w:tr w:rsidR="00EB1E9E" w:rsidRPr="00555435" w14:paraId="71BBA4F9" w14:textId="77777777" w:rsidTr="00AD4FD9">
        <w:trPr>
          <w:trHeight w:val="20"/>
        </w:trPr>
        <w:tc>
          <w:tcPr>
            <w:tcW w:w="568" w:type="dxa"/>
            <w:vAlign w:val="center"/>
          </w:tcPr>
          <w:p w14:paraId="26250D3D" w14:textId="77777777" w:rsidR="00EB1E9E" w:rsidRPr="00555435" w:rsidRDefault="00EB1E9E" w:rsidP="00AD4FD9">
            <w:pPr>
              <w:spacing w:before="60" w:after="60" w:line="220" w:lineRule="exact"/>
              <w:jc w:val="center"/>
            </w:pPr>
            <w:r>
              <w:t>6</w:t>
            </w:r>
          </w:p>
        </w:tc>
        <w:tc>
          <w:tcPr>
            <w:tcW w:w="4819" w:type="dxa"/>
            <w:vAlign w:val="center"/>
          </w:tcPr>
          <w:p w14:paraId="7679A7B6" w14:textId="77777777" w:rsidR="00EB1E9E" w:rsidRPr="00555435" w:rsidRDefault="00AD4FD9" w:rsidP="00AD4FD9">
            <w:pPr>
              <w:spacing w:before="60" w:after="60" w:line="220" w:lineRule="exact"/>
            </w:pPr>
            <w:r w:rsidRPr="00AD4FD9">
              <w:t>promuovere l'apprendimento lungo tutto l'arco della vita</w:t>
            </w:r>
          </w:p>
        </w:tc>
        <w:tc>
          <w:tcPr>
            <w:tcW w:w="567" w:type="dxa"/>
            <w:vAlign w:val="center"/>
          </w:tcPr>
          <w:p w14:paraId="3423E70E" w14:textId="77777777" w:rsidR="00EB1E9E" w:rsidRPr="00555435" w:rsidRDefault="00EB1E9E" w:rsidP="00AD4FD9">
            <w:pPr>
              <w:spacing w:before="60" w:after="60" w:line="220" w:lineRule="exact"/>
              <w:jc w:val="center"/>
            </w:pPr>
          </w:p>
        </w:tc>
        <w:tc>
          <w:tcPr>
            <w:tcW w:w="4596" w:type="dxa"/>
            <w:gridSpan w:val="2"/>
            <w:vAlign w:val="center"/>
          </w:tcPr>
          <w:p w14:paraId="6063DA54" w14:textId="77777777" w:rsidR="00EB1E9E" w:rsidRPr="00555435" w:rsidRDefault="00EB1E9E" w:rsidP="00AD4FD9">
            <w:pPr>
              <w:spacing w:before="60" w:after="60" w:line="220" w:lineRule="exact"/>
            </w:pPr>
          </w:p>
        </w:tc>
      </w:tr>
      <w:tr w:rsidR="00C5768C" w:rsidRPr="00A16C07" w14:paraId="2589AF93" w14:textId="77777777" w:rsidTr="00AD4FD9">
        <w:trPr>
          <w:trHeight w:val="20"/>
        </w:trPr>
        <w:tc>
          <w:tcPr>
            <w:tcW w:w="10550" w:type="dxa"/>
            <w:gridSpan w:val="5"/>
          </w:tcPr>
          <w:p w14:paraId="46B4EA34" w14:textId="77777777" w:rsidR="00C5768C" w:rsidRPr="00104957" w:rsidRDefault="002515D4" w:rsidP="00AD4FD9">
            <w:pPr>
              <w:pStyle w:val="Paragrafoelenco"/>
              <w:numPr>
                <w:ilvl w:val="0"/>
                <w:numId w:val="14"/>
              </w:numPr>
              <w:spacing w:before="60" w:after="60"/>
              <w:jc w:val="both"/>
              <w:rPr>
                <w:b/>
                <w:bCs/>
                <w:i/>
              </w:rPr>
            </w:pPr>
            <w:r w:rsidRPr="00104957">
              <w:rPr>
                <w:b/>
                <w:bCs/>
                <w:i/>
              </w:rPr>
              <w:t>Indicare quali fabbisogni dovrebbero essere affrontati dal PO FSE+ 2021-2027 (Specificare le criticità del contesto di riferimento)</w:t>
            </w:r>
          </w:p>
        </w:tc>
      </w:tr>
      <w:tr w:rsidR="00555435" w:rsidRPr="00555435" w14:paraId="6FE77407" w14:textId="77777777" w:rsidTr="00AD4FD9">
        <w:trPr>
          <w:trHeight w:val="20"/>
        </w:trPr>
        <w:tc>
          <w:tcPr>
            <w:tcW w:w="10550" w:type="dxa"/>
            <w:gridSpan w:val="5"/>
          </w:tcPr>
          <w:p w14:paraId="2E215659" w14:textId="77777777" w:rsidR="00555435" w:rsidRDefault="00555435" w:rsidP="00AD4FD9">
            <w:pPr>
              <w:spacing w:before="60" w:after="60"/>
              <w:jc w:val="both"/>
            </w:pPr>
          </w:p>
          <w:p w14:paraId="4FFA53CC" w14:textId="77777777" w:rsidR="00AD4FD9" w:rsidRDefault="00AD4FD9" w:rsidP="00AD4FD9">
            <w:pPr>
              <w:spacing w:before="60" w:after="60"/>
              <w:jc w:val="both"/>
            </w:pPr>
          </w:p>
          <w:p w14:paraId="516D8D2E" w14:textId="77777777" w:rsidR="00AD4FD9" w:rsidRDefault="00AD4FD9" w:rsidP="00AD4FD9">
            <w:pPr>
              <w:spacing w:before="60" w:after="60"/>
              <w:jc w:val="both"/>
            </w:pPr>
          </w:p>
          <w:p w14:paraId="72CDEFE8" w14:textId="77777777" w:rsidR="00AD4FD9" w:rsidRDefault="00AD4FD9" w:rsidP="00AD4FD9">
            <w:pPr>
              <w:spacing w:before="60" w:after="60"/>
              <w:jc w:val="both"/>
            </w:pPr>
          </w:p>
          <w:p w14:paraId="61797B16" w14:textId="77777777" w:rsidR="00AD4FD9" w:rsidRDefault="00AD4FD9" w:rsidP="00AD4FD9">
            <w:pPr>
              <w:spacing w:before="60" w:after="60"/>
              <w:jc w:val="both"/>
            </w:pPr>
          </w:p>
          <w:p w14:paraId="0C73D2BD" w14:textId="77777777" w:rsidR="00AD4FD9" w:rsidRDefault="00AD4FD9" w:rsidP="00AD4FD9">
            <w:pPr>
              <w:spacing w:before="60" w:after="60"/>
              <w:jc w:val="both"/>
            </w:pPr>
          </w:p>
          <w:p w14:paraId="526844AC" w14:textId="77777777" w:rsidR="00AD4FD9" w:rsidRDefault="00AD4FD9" w:rsidP="00AD4FD9">
            <w:pPr>
              <w:spacing w:before="60" w:after="60"/>
              <w:jc w:val="both"/>
            </w:pPr>
          </w:p>
          <w:p w14:paraId="051F542D" w14:textId="77777777" w:rsidR="00AD4FD9" w:rsidRDefault="00AD4FD9" w:rsidP="00AD4FD9">
            <w:pPr>
              <w:spacing w:before="60" w:after="60"/>
              <w:jc w:val="both"/>
            </w:pPr>
          </w:p>
          <w:p w14:paraId="1DED0616" w14:textId="77777777" w:rsidR="00AD4FD9" w:rsidRDefault="00AD4FD9" w:rsidP="00AD4FD9">
            <w:pPr>
              <w:spacing w:before="60" w:after="60"/>
              <w:jc w:val="both"/>
            </w:pPr>
          </w:p>
          <w:p w14:paraId="290F3543" w14:textId="77777777" w:rsidR="00AD4FD9" w:rsidRDefault="00AD4FD9" w:rsidP="00AD4FD9">
            <w:pPr>
              <w:spacing w:before="60" w:after="60"/>
              <w:jc w:val="both"/>
            </w:pPr>
          </w:p>
          <w:p w14:paraId="477B18D1" w14:textId="77777777" w:rsidR="00AD4FD9" w:rsidRDefault="00AD4FD9" w:rsidP="00AD4FD9">
            <w:pPr>
              <w:spacing w:before="60" w:after="60"/>
              <w:jc w:val="both"/>
            </w:pPr>
          </w:p>
          <w:p w14:paraId="5873DCB8" w14:textId="77777777" w:rsidR="00AD4FD9" w:rsidRPr="003D2924" w:rsidRDefault="00AD4FD9" w:rsidP="00AD4FD9">
            <w:pPr>
              <w:spacing w:before="60" w:after="60"/>
              <w:jc w:val="both"/>
            </w:pPr>
          </w:p>
        </w:tc>
      </w:tr>
      <w:tr w:rsidR="00555435" w:rsidRPr="003D2924" w14:paraId="4EE85B71" w14:textId="77777777" w:rsidTr="00AD4FD9">
        <w:trPr>
          <w:trHeight w:val="20"/>
        </w:trPr>
        <w:tc>
          <w:tcPr>
            <w:tcW w:w="10550" w:type="dxa"/>
            <w:gridSpan w:val="5"/>
          </w:tcPr>
          <w:p w14:paraId="1D5B340B" w14:textId="77777777" w:rsidR="00555435" w:rsidRPr="00104957" w:rsidRDefault="002515D4" w:rsidP="00AD4FD9">
            <w:pPr>
              <w:pStyle w:val="Paragrafoelenco"/>
              <w:numPr>
                <w:ilvl w:val="0"/>
                <w:numId w:val="9"/>
              </w:numPr>
              <w:spacing w:before="60" w:after="60"/>
              <w:jc w:val="both"/>
              <w:rPr>
                <w:b/>
                <w:bCs/>
                <w:i/>
              </w:rPr>
            </w:pPr>
            <w:r w:rsidRPr="00104957">
              <w:rPr>
                <w:b/>
                <w:bCs/>
                <w:i/>
              </w:rPr>
              <w:t>Indicare le azioni che si ritengono necessarie per soddisfare</w:t>
            </w:r>
            <w:r w:rsidR="00E63AB2">
              <w:rPr>
                <w:b/>
                <w:bCs/>
                <w:i/>
              </w:rPr>
              <w:t xml:space="preserve"> i fabbisogni espressi</w:t>
            </w:r>
            <w:r w:rsidRPr="00104957">
              <w:rPr>
                <w:b/>
                <w:bCs/>
                <w:i/>
              </w:rPr>
              <w:t xml:space="preserve"> (Specificare le motivazioni)</w:t>
            </w:r>
          </w:p>
        </w:tc>
      </w:tr>
      <w:tr w:rsidR="00C5768C" w:rsidRPr="00A16C07" w14:paraId="17498E54" w14:textId="77777777" w:rsidTr="00AD4FD9">
        <w:trPr>
          <w:trHeight w:val="20"/>
        </w:trPr>
        <w:tc>
          <w:tcPr>
            <w:tcW w:w="10550" w:type="dxa"/>
            <w:gridSpan w:val="5"/>
          </w:tcPr>
          <w:p w14:paraId="4308E8E6" w14:textId="77777777" w:rsidR="003D2924" w:rsidRDefault="003D2924" w:rsidP="00AD4FD9">
            <w:pPr>
              <w:spacing w:before="60" w:after="60"/>
              <w:jc w:val="both"/>
            </w:pPr>
          </w:p>
          <w:p w14:paraId="47DB9A25" w14:textId="77777777" w:rsidR="00AD4FD9" w:rsidRPr="003D2924" w:rsidRDefault="00AD4FD9" w:rsidP="00AD4FD9">
            <w:pPr>
              <w:spacing w:before="60" w:after="60"/>
              <w:jc w:val="both"/>
            </w:pPr>
          </w:p>
          <w:p w14:paraId="4EB54812" w14:textId="77777777" w:rsidR="003D2924" w:rsidRPr="003D2924" w:rsidRDefault="003D2924" w:rsidP="00AD4FD9">
            <w:pPr>
              <w:spacing w:before="60" w:after="60"/>
              <w:jc w:val="both"/>
            </w:pPr>
          </w:p>
          <w:p w14:paraId="1B9AB115" w14:textId="77777777" w:rsidR="003D2924" w:rsidRDefault="003D2924" w:rsidP="00AD4FD9">
            <w:pPr>
              <w:spacing w:before="60" w:after="60"/>
              <w:jc w:val="both"/>
            </w:pPr>
          </w:p>
          <w:p w14:paraId="1888449A" w14:textId="77777777" w:rsidR="0023217F" w:rsidRPr="003D2924" w:rsidRDefault="0023217F" w:rsidP="00AD4FD9">
            <w:pPr>
              <w:spacing w:before="60" w:after="60"/>
              <w:jc w:val="both"/>
            </w:pPr>
          </w:p>
          <w:p w14:paraId="3EBC96D8" w14:textId="77777777" w:rsidR="003D2924" w:rsidRPr="003D2924" w:rsidRDefault="003D2924" w:rsidP="00AD4FD9">
            <w:pPr>
              <w:spacing w:before="60" w:after="60"/>
              <w:jc w:val="both"/>
            </w:pPr>
          </w:p>
          <w:p w14:paraId="63F3C092" w14:textId="77777777" w:rsidR="003D2924" w:rsidRDefault="003D2924" w:rsidP="00AD4FD9">
            <w:pPr>
              <w:spacing w:before="60" w:after="60"/>
              <w:jc w:val="both"/>
            </w:pPr>
          </w:p>
          <w:p w14:paraId="192F94A8" w14:textId="77777777" w:rsidR="004425A2" w:rsidRPr="003D2924" w:rsidRDefault="004425A2" w:rsidP="00AD4FD9">
            <w:pPr>
              <w:spacing w:before="60" w:after="60"/>
              <w:jc w:val="both"/>
            </w:pPr>
          </w:p>
          <w:p w14:paraId="5166AEEC" w14:textId="77777777" w:rsidR="003D2924" w:rsidRPr="003D2924" w:rsidRDefault="003D2924" w:rsidP="00AD4FD9">
            <w:pPr>
              <w:spacing w:before="60" w:after="60"/>
              <w:jc w:val="both"/>
            </w:pPr>
          </w:p>
          <w:p w14:paraId="6B516EEB" w14:textId="77777777" w:rsidR="006643E5" w:rsidRDefault="006643E5" w:rsidP="00AD4FD9">
            <w:pPr>
              <w:spacing w:before="60" w:after="60"/>
              <w:jc w:val="both"/>
            </w:pPr>
          </w:p>
          <w:p w14:paraId="2E192FBF" w14:textId="77777777" w:rsidR="003D2924" w:rsidRPr="003D2924" w:rsidRDefault="003D2924" w:rsidP="00AD4FD9">
            <w:pPr>
              <w:spacing w:before="60" w:after="60"/>
              <w:jc w:val="both"/>
            </w:pPr>
          </w:p>
        </w:tc>
      </w:tr>
      <w:tr w:rsidR="00C5768C" w:rsidRPr="003D2924" w14:paraId="3C140D5A" w14:textId="77777777" w:rsidTr="00AD4FD9">
        <w:trPr>
          <w:trHeight w:val="20"/>
        </w:trPr>
        <w:tc>
          <w:tcPr>
            <w:tcW w:w="10550" w:type="dxa"/>
            <w:gridSpan w:val="5"/>
          </w:tcPr>
          <w:p w14:paraId="7BE5DB1E" w14:textId="77777777" w:rsidR="00C5768C" w:rsidRPr="00104957" w:rsidRDefault="00EB1E9E" w:rsidP="00AD4FD9">
            <w:pPr>
              <w:pStyle w:val="Paragrafoelenco"/>
              <w:numPr>
                <w:ilvl w:val="0"/>
                <w:numId w:val="9"/>
              </w:numPr>
              <w:spacing w:before="60" w:after="60"/>
              <w:ind w:left="321"/>
              <w:jc w:val="both"/>
              <w:rPr>
                <w:b/>
                <w:bCs/>
                <w:i/>
              </w:rPr>
            </w:pPr>
            <w:r w:rsidRPr="00104957">
              <w:rPr>
                <w:b/>
                <w:bCs/>
                <w:i/>
              </w:rPr>
              <w:lastRenderedPageBreak/>
              <w:t>Indicare eventuali strumenti che si ritengono maggiormente efficaci per il raggiungimento degli obiettivi</w:t>
            </w:r>
          </w:p>
        </w:tc>
      </w:tr>
      <w:tr w:rsidR="00C5768C" w:rsidRPr="00A16C07" w14:paraId="1B8A13EB" w14:textId="77777777" w:rsidTr="00AD4FD9">
        <w:trPr>
          <w:trHeight w:val="20"/>
        </w:trPr>
        <w:tc>
          <w:tcPr>
            <w:tcW w:w="10550" w:type="dxa"/>
            <w:gridSpan w:val="5"/>
          </w:tcPr>
          <w:p w14:paraId="68510E7C" w14:textId="77777777" w:rsidR="00C5768C" w:rsidRDefault="00C5768C" w:rsidP="00AD4FD9">
            <w:pPr>
              <w:spacing w:before="60" w:after="60"/>
              <w:jc w:val="both"/>
            </w:pPr>
          </w:p>
          <w:p w14:paraId="08A58E41" w14:textId="77777777" w:rsidR="00AD4FD9" w:rsidRDefault="00AD4FD9" w:rsidP="00AD4FD9">
            <w:pPr>
              <w:spacing w:before="60" w:after="60"/>
              <w:jc w:val="both"/>
            </w:pPr>
          </w:p>
          <w:p w14:paraId="524F19F8" w14:textId="77777777" w:rsidR="00104957" w:rsidRDefault="00104957" w:rsidP="00AD4FD9">
            <w:pPr>
              <w:spacing w:before="60" w:after="60"/>
              <w:jc w:val="both"/>
            </w:pPr>
          </w:p>
          <w:p w14:paraId="3FA42E70" w14:textId="77777777" w:rsidR="00104957" w:rsidRDefault="00104957" w:rsidP="00AD4FD9">
            <w:pPr>
              <w:spacing w:before="60" w:after="60"/>
              <w:jc w:val="both"/>
            </w:pPr>
          </w:p>
          <w:p w14:paraId="18965562" w14:textId="77777777" w:rsidR="00AD4FD9" w:rsidRDefault="00AD4FD9" w:rsidP="00AD4FD9">
            <w:pPr>
              <w:spacing w:before="60" w:after="60"/>
              <w:jc w:val="both"/>
            </w:pPr>
          </w:p>
          <w:p w14:paraId="5A564A25" w14:textId="77777777" w:rsidR="00AD4FD9" w:rsidRDefault="00AD4FD9" w:rsidP="00AD4FD9">
            <w:pPr>
              <w:spacing w:before="60" w:after="60"/>
              <w:jc w:val="both"/>
            </w:pPr>
          </w:p>
          <w:p w14:paraId="3B675A76" w14:textId="77777777" w:rsidR="00AD4FD9" w:rsidRDefault="00AD4FD9" w:rsidP="00AD4FD9">
            <w:pPr>
              <w:spacing w:before="60" w:after="60"/>
              <w:jc w:val="both"/>
            </w:pPr>
          </w:p>
          <w:p w14:paraId="070645B9" w14:textId="77777777" w:rsidR="00127702" w:rsidRDefault="00127702" w:rsidP="00AD4FD9">
            <w:pPr>
              <w:spacing w:before="60" w:after="60"/>
              <w:jc w:val="both"/>
            </w:pPr>
          </w:p>
          <w:p w14:paraId="16AD906B" w14:textId="77777777" w:rsidR="00127702" w:rsidRPr="00A16C07" w:rsidRDefault="00127702" w:rsidP="00AD4FD9">
            <w:pPr>
              <w:spacing w:before="60" w:after="60"/>
              <w:jc w:val="both"/>
            </w:pPr>
          </w:p>
        </w:tc>
      </w:tr>
      <w:tr w:rsidR="00C5768C" w:rsidRPr="003D2924" w14:paraId="5584BAB5" w14:textId="77777777" w:rsidTr="00AD4FD9">
        <w:trPr>
          <w:trHeight w:val="20"/>
        </w:trPr>
        <w:tc>
          <w:tcPr>
            <w:tcW w:w="10550" w:type="dxa"/>
            <w:gridSpan w:val="5"/>
          </w:tcPr>
          <w:p w14:paraId="1B2AD6F2" w14:textId="77777777" w:rsidR="00C5768C" w:rsidRPr="00104957" w:rsidRDefault="00F43423" w:rsidP="00AD4FD9">
            <w:pPr>
              <w:pStyle w:val="Paragrafoelenco"/>
              <w:numPr>
                <w:ilvl w:val="0"/>
                <w:numId w:val="9"/>
              </w:numPr>
              <w:spacing w:before="60" w:after="60"/>
              <w:ind w:left="321"/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I</w:t>
            </w:r>
            <w:r w:rsidR="006643E5" w:rsidRPr="006643E5">
              <w:rPr>
                <w:b/>
                <w:bCs/>
                <w:i/>
              </w:rPr>
              <w:t>ndicare eventuali fabbisogni emersi che il nuovo PO</w:t>
            </w:r>
            <w:r w:rsidR="006643E5">
              <w:rPr>
                <w:b/>
                <w:bCs/>
                <w:i/>
              </w:rPr>
              <w:t xml:space="preserve"> FSE+</w:t>
            </w:r>
            <w:r w:rsidR="006643E5" w:rsidRPr="006643E5">
              <w:rPr>
                <w:b/>
                <w:bCs/>
                <w:i/>
              </w:rPr>
              <w:t xml:space="preserve"> dovrebbe affrontare come risposta all’emergenza sanitaria COVID-19</w:t>
            </w:r>
          </w:p>
        </w:tc>
      </w:tr>
      <w:tr w:rsidR="00C5768C" w:rsidRPr="00A16C07" w14:paraId="7D7E23A7" w14:textId="77777777" w:rsidTr="00AD4FD9">
        <w:trPr>
          <w:trHeight w:val="20"/>
        </w:trPr>
        <w:tc>
          <w:tcPr>
            <w:tcW w:w="10550" w:type="dxa"/>
            <w:gridSpan w:val="5"/>
          </w:tcPr>
          <w:p w14:paraId="5FFBA5D1" w14:textId="77777777" w:rsidR="00C5768C" w:rsidRDefault="00C5768C" w:rsidP="00AD4FD9">
            <w:pPr>
              <w:spacing w:before="60" w:after="60"/>
              <w:jc w:val="both"/>
            </w:pPr>
          </w:p>
          <w:p w14:paraId="54152AA0" w14:textId="77777777" w:rsidR="00104957" w:rsidRDefault="00104957" w:rsidP="00AD4FD9">
            <w:pPr>
              <w:spacing w:before="60" w:after="60"/>
              <w:jc w:val="both"/>
            </w:pPr>
          </w:p>
          <w:p w14:paraId="4B1124F3" w14:textId="77777777" w:rsidR="00794939" w:rsidRDefault="00794939" w:rsidP="00AD4FD9">
            <w:pPr>
              <w:spacing w:before="60" w:after="60"/>
              <w:jc w:val="both"/>
            </w:pPr>
          </w:p>
          <w:p w14:paraId="6BC35C89" w14:textId="77777777" w:rsidR="00794939" w:rsidRDefault="00794939" w:rsidP="00AD4FD9">
            <w:pPr>
              <w:spacing w:before="60" w:after="60"/>
              <w:jc w:val="both"/>
            </w:pPr>
          </w:p>
          <w:p w14:paraId="40C1E0F1" w14:textId="77777777" w:rsidR="00794939" w:rsidRDefault="00794939" w:rsidP="00AD4FD9">
            <w:pPr>
              <w:spacing w:before="60" w:after="60"/>
              <w:jc w:val="both"/>
            </w:pPr>
          </w:p>
          <w:p w14:paraId="68DF4A0D" w14:textId="77777777" w:rsidR="00794939" w:rsidRDefault="00794939" w:rsidP="00AD4FD9">
            <w:pPr>
              <w:spacing w:before="60" w:after="60"/>
              <w:jc w:val="both"/>
            </w:pPr>
          </w:p>
          <w:p w14:paraId="5928C005" w14:textId="77777777" w:rsidR="00794939" w:rsidRDefault="00794939" w:rsidP="00AD4FD9">
            <w:pPr>
              <w:spacing w:before="60" w:after="60"/>
              <w:jc w:val="both"/>
            </w:pPr>
          </w:p>
          <w:p w14:paraId="0B5B5DDB" w14:textId="77777777" w:rsidR="00127702" w:rsidRDefault="00127702" w:rsidP="00AD4FD9">
            <w:pPr>
              <w:spacing w:before="60" w:after="60"/>
              <w:jc w:val="both"/>
            </w:pPr>
          </w:p>
          <w:p w14:paraId="4B2C4C76" w14:textId="77777777" w:rsidR="00127702" w:rsidRPr="00A16C07" w:rsidRDefault="00127702" w:rsidP="00AD4FD9">
            <w:pPr>
              <w:spacing w:before="60" w:after="60"/>
              <w:jc w:val="both"/>
            </w:pPr>
          </w:p>
        </w:tc>
      </w:tr>
      <w:tr w:rsidR="00C5768C" w:rsidRPr="00123287" w14:paraId="632A3584" w14:textId="77777777" w:rsidTr="00AD4FD9">
        <w:trPr>
          <w:trHeight w:val="20"/>
        </w:trPr>
        <w:tc>
          <w:tcPr>
            <w:tcW w:w="10550" w:type="dxa"/>
            <w:gridSpan w:val="5"/>
          </w:tcPr>
          <w:p w14:paraId="6B2AC73C" w14:textId="77777777" w:rsidR="00C5768C" w:rsidRPr="00104957" w:rsidRDefault="00127702" w:rsidP="00AD4FD9">
            <w:pPr>
              <w:pStyle w:val="Paragrafoelenco"/>
              <w:numPr>
                <w:ilvl w:val="0"/>
                <w:numId w:val="9"/>
              </w:numPr>
              <w:spacing w:before="60" w:after="60"/>
              <w:ind w:left="321"/>
              <w:jc w:val="both"/>
              <w:rPr>
                <w:b/>
                <w:bCs/>
                <w:i/>
              </w:rPr>
            </w:pPr>
            <w:r w:rsidRPr="00104957">
              <w:rPr>
                <w:b/>
                <w:bCs/>
                <w:i/>
              </w:rPr>
              <w:t>Eventuali ulteriori osservazioni</w:t>
            </w:r>
          </w:p>
        </w:tc>
      </w:tr>
      <w:tr w:rsidR="003D2924" w:rsidRPr="00A16C07" w14:paraId="509791BD" w14:textId="77777777" w:rsidTr="00AD4FD9">
        <w:trPr>
          <w:trHeight w:val="20"/>
        </w:trPr>
        <w:tc>
          <w:tcPr>
            <w:tcW w:w="10550" w:type="dxa"/>
            <w:gridSpan w:val="5"/>
          </w:tcPr>
          <w:p w14:paraId="6553F85F" w14:textId="77777777" w:rsidR="00794939" w:rsidRDefault="00794939" w:rsidP="00AD4FD9">
            <w:pPr>
              <w:spacing w:before="60" w:after="60"/>
              <w:jc w:val="both"/>
              <w:rPr>
                <w:b/>
                <w:i/>
              </w:rPr>
            </w:pPr>
          </w:p>
          <w:p w14:paraId="616C322C" w14:textId="77777777" w:rsidR="00127702" w:rsidRDefault="00127702" w:rsidP="00AD4FD9">
            <w:pPr>
              <w:spacing w:before="60" w:after="60"/>
              <w:jc w:val="both"/>
              <w:rPr>
                <w:b/>
                <w:i/>
              </w:rPr>
            </w:pPr>
          </w:p>
          <w:p w14:paraId="0ECD9DC6" w14:textId="77777777" w:rsidR="00127702" w:rsidRDefault="00127702" w:rsidP="00AD4FD9">
            <w:pPr>
              <w:spacing w:before="60" w:after="60"/>
              <w:jc w:val="both"/>
              <w:rPr>
                <w:b/>
                <w:i/>
              </w:rPr>
            </w:pPr>
          </w:p>
          <w:p w14:paraId="012A7BF7" w14:textId="77777777" w:rsidR="00127702" w:rsidRDefault="00127702" w:rsidP="00AD4FD9">
            <w:pPr>
              <w:spacing w:before="60" w:after="60"/>
              <w:jc w:val="both"/>
              <w:rPr>
                <w:b/>
                <w:i/>
              </w:rPr>
            </w:pPr>
          </w:p>
          <w:p w14:paraId="55E26DB3" w14:textId="77777777" w:rsidR="00127702" w:rsidRDefault="00127702" w:rsidP="00AD4FD9">
            <w:pPr>
              <w:spacing w:before="60" w:after="60"/>
              <w:jc w:val="both"/>
              <w:rPr>
                <w:b/>
                <w:i/>
              </w:rPr>
            </w:pPr>
          </w:p>
          <w:p w14:paraId="6A9743FE" w14:textId="77777777" w:rsidR="00127702" w:rsidRDefault="00127702" w:rsidP="00AD4FD9">
            <w:pPr>
              <w:spacing w:before="60" w:after="60"/>
              <w:jc w:val="both"/>
              <w:rPr>
                <w:b/>
                <w:i/>
              </w:rPr>
            </w:pPr>
          </w:p>
          <w:p w14:paraId="48185604" w14:textId="77777777" w:rsidR="00127702" w:rsidRDefault="00127702" w:rsidP="00AD4FD9">
            <w:pPr>
              <w:spacing w:before="60" w:after="60"/>
              <w:jc w:val="both"/>
              <w:rPr>
                <w:b/>
                <w:i/>
              </w:rPr>
            </w:pPr>
          </w:p>
          <w:p w14:paraId="68A8C31F" w14:textId="77777777" w:rsidR="00127702" w:rsidRDefault="00127702" w:rsidP="00AD4FD9">
            <w:pPr>
              <w:spacing w:before="60" w:after="60"/>
              <w:jc w:val="both"/>
              <w:rPr>
                <w:b/>
                <w:i/>
              </w:rPr>
            </w:pPr>
          </w:p>
          <w:p w14:paraId="2D527D24" w14:textId="77777777" w:rsidR="00127702" w:rsidRPr="003D2924" w:rsidRDefault="00127702" w:rsidP="00AD4FD9">
            <w:pPr>
              <w:spacing w:before="60" w:after="60"/>
              <w:jc w:val="both"/>
              <w:rPr>
                <w:b/>
                <w:i/>
              </w:rPr>
            </w:pPr>
          </w:p>
        </w:tc>
      </w:tr>
    </w:tbl>
    <w:p w14:paraId="61BEDA52" w14:textId="77777777" w:rsidR="000901DC" w:rsidRDefault="000901DC" w:rsidP="00564536">
      <w:pPr>
        <w:pStyle w:val="Titrearticle"/>
        <w:jc w:val="left"/>
        <w:rPr>
          <w:b/>
          <w:noProof/>
          <w:u w:val="single"/>
        </w:rPr>
        <w:sectPr w:rsidR="000901DC" w:rsidSect="003F5BAC">
          <w:headerReference w:type="default" r:id="rId19"/>
          <w:pgSz w:w="11906" w:h="16838"/>
          <w:pgMar w:top="1276" w:right="991" w:bottom="720" w:left="993" w:header="720" w:footer="720" w:gutter="0"/>
          <w:cols w:space="720"/>
          <w:docGrid w:linePitch="299"/>
        </w:sectPr>
      </w:pPr>
    </w:p>
    <w:p w14:paraId="71CA73BF" w14:textId="77777777" w:rsidR="00564536" w:rsidRPr="00970DE7" w:rsidRDefault="00564536" w:rsidP="00970DE7">
      <w:pPr>
        <w:pStyle w:val="Titrearticle"/>
        <w:jc w:val="right"/>
        <w:rPr>
          <w:rFonts w:asciiTheme="minorHAnsi" w:hAnsiTheme="minorHAnsi" w:cstheme="minorHAnsi"/>
          <w:b/>
          <w:noProof/>
          <w:szCs w:val="24"/>
        </w:rPr>
      </w:pPr>
      <w:r w:rsidRPr="00970DE7">
        <w:rPr>
          <w:rFonts w:asciiTheme="minorHAnsi" w:hAnsiTheme="minorHAnsi" w:cstheme="minorHAnsi"/>
          <w:b/>
          <w:noProof/>
          <w:szCs w:val="24"/>
        </w:rPr>
        <w:lastRenderedPageBreak/>
        <w:t>Allegato 1</w:t>
      </w:r>
    </w:p>
    <w:p w14:paraId="7EC75F2B" w14:textId="77777777" w:rsidR="00970DE7" w:rsidRPr="00970DE7" w:rsidRDefault="00970DE7" w:rsidP="00970DE7">
      <w:pPr>
        <w:rPr>
          <w:lang w:eastAsia="it-IT" w:bidi="it-IT"/>
        </w:rPr>
      </w:pPr>
    </w:p>
    <w:p w14:paraId="419AED55" w14:textId="77777777" w:rsidR="00564536" w:rsidRPr="00970DE7" w:rsidRDefault="00564536" w:rsidP="00564536">
      <w:pPr>
        <w:jc w:val="both"/>
        <w:rPr>
          <w:rFonts w:asciiTheme="minorHAnsi" w:hAnsiTheme="minorHAnsi" w:cstheme="minorHAnsi"/>
          <w:b/>
          <w:noProof/>
          <w:sz w:val="24"/>
          <w:szCs w:val="24"/>
          <w:lang w:eastAsia="it-IT" w:bidi="it-IT"/>
        </w:rPr>
      </w:pPr>
      <w:r w:rsidRPr="00970DE7">
        <w:rPr>
          <w:rFonts w:asciiTheme="minorHAnsi" w:hAnsiTheme="minorHAnsi" w:cstheme="minorHAnsi"/>
          <w:b/>
          <w:noProof/>
          <w:sz w:val="24"/>
          <w:szCs w:val="24"/>
          <w:lang w:eastAsia="it-IT" w:bidi="it-IT"/>
        </w:rPr>
        <w:t xml:space="preserve">Elenco degli </w:t>
      </w:r>
      <w:r w:rsidR="00AC0094" w:rsidRPr="00970DE7">
        <w:rPr>
          <w:rFonts w:asciiTheme="minorHAnsi" w:hAnsiTheme="minorHAnsi" w:cstheme="minorHAnsi"/>
          <w:b/>
          <w:noProof/>
          <w:sz w:val="24"/>
          <w:szCs w:val="24"/>
          <w:lang w:eastAsia="it-IT" w:bidi="it-IT"/>
        </w:rPr>
        <w:t>Obiettivi S</w:t>
      </w:r>
      <w:r w:rsidRPr="00970DE7">
        <w:rPr>
          <w:rFonts w:asciiTheme="minorHAnsi" w:hAnsiTheme="minorHAnsi" w:cstheme="minorHAnsi"/>
          <w:b/>
          <w:noProof/>
          <w:sz w:val="24"/>
          <w:szCs w:val="24"/>
          <w:lang w:eastAsia="it-IT" w:bidi="it-IT"/>
        </w:rPr>
        <w:t>pecifici</w:t>
      </w:r>
      <w:r w:rsidR="00BB1F46" w:rsidRPr="00970DE7">
        <w:rPr>
          <w:rFonts w:asciiTheme="minorHAnsi" w:hAnsiTheme="minorHAnsi" w:cstheme="minorHAnsi"/>
          <w:b/>
          <w:noProof/>
          <w:sz w:val="24"/>
          <w:szCs w:val="24"/>
          <w:lang w:eastAsia="it-IT" w:bidi="it-IT"/>
        </w:rPr>
        <w:t xml:space="preserve"> FSE+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663"/>
        <w:gridCol w:w="9255"/>
      </w:tblGrid>
      <w:tr w:rsidR="003F787C" w:rsidRPr="003F787C" w14:paraId="7FD8F17B" w14:textId="77777777" w:rsidTr="003F787C">
        <w:trPr>
          <w:trHeight w:val="310"/>
          <w:tblHeader/>
        </w:trPr>
        <w:tc>
          <w:tcPr>
            <w:tcW w:w="663" w:type="dxa"/>
          </w:tcPr>
          <w:p w14:paraId="6F8FA154" w14:textId="77777777" w:rsidR="003F787C" w:rsidRPr="003F787C" w:rsidRDefault="003F787C" w:rsidP="00EF4F49">
            <w:pPr>
              <w:jc w:val="center"/>
              <w:rPr>
                <w:rFonts w:cstheme="minorHAnsi"/>
                <w:b/>
                <w:bCs/>
              </w:rPr>
            </w:pPr>
            <w:r w:rsidRPr="003F787C">
              <w:rPr>
                <w:rFonts w:cstheme="minorHAnsi"/>
                <w:b/>
                <w:bCs/>
              </w:rPr>
              <w:t>Cod.</w:t>
            </w:r>
          </w:p>
        </w:tc>
        <w:tc>
          <w:tcPr>
            <w:tcW w:w="9255" w:type="dxa"/>
          </w:tcPr>
          <w:p w14:paraId="742D1058" w14:textId="77777777" w:rsidR="003F787C" w:rsidRPr="003F787C" w:rsidRDefault="003F787C" w:rsidP="00EF4F49">
            <w:pPr>
              <w:jc w:val="center"/>
              <w:rPr>
                <w:rFonts w:cstheme="minorHAnsi"/>
                <w:b/>
                <w:bCs/>
              </w:rPr>
            </w:pPr>
            <w:r w:rsidRPr="003F787C">
              <w:rPr>
                <w:rFonts w:cstheme="minorHAnsi"/>
                <w:b/>
                <w:bCs/>
              </w:rPr>
              <w:t>Obiettivo Specifico</w:t>
            </w:r>
          </w:p>
        </w:tc>
      </w:tr>
      <w:tr w:rsidR="003F787C" w:rsidRPr="003F787C" w14:paraId="79AC7E7A" w14:textId="77777777" w:rsidTr="003F787C">
        <w:trPr>
          <w:trHeight w:val="397"/>
        </w:trPr>
        <w:tc>
          <w:tcPr>
            <w:tcW w:w="663" w:type="dxa"/>
            <w:noWrap/>
            <w:hideMark/>
          </w:tcPr>
          <w:p w14:paraId="40B50314" w14:textId="77777777" w:rsidR="003F787C" w:rsidRPr="003F787C" w:rsidRDefault="003F787C" w:rsidP="003F787C">
            <w:pPr>
              <w:spacing w:before="120" w:after="120"/>
              <w:jc w:val="center"/>
              <w:rPr>
                <w:rFonts w:cstheme="minorHAnsi"/>
              </w:rPr>
            </w:pPr>
            <w:r w:rsidRPr="003F787C">
              <w:rPr>
                <w:rFonts w:cstheme="minorHAnsi"/>
              </w:rPr>
              <w:t>1</w:t>
            </w:r>
          </w:p>
        </w:tc>
        <w:tc>
          <w:tcPr>
            <w:tcW w:w="9255" w:type="dxa"/>
            <w:hideMark/>
          </w:tcPr>
          <w:p w14:paraId="7B43F8CB" w14:textId="77777777" w:rsidR="003F787C" w:rsidRPr="003F787C" w:rsidRDefault="003F787C" w:rsidP="003F787C">
            <w:pPr>
              <w:spacing w:before="120" w:after="120"/>
              <w:rPr>
                <w:rFonts w:cstheme="minorHAnsi"/>
              </w:rPr>
            </w:pPr>
            <w:r w:rsidRPr="002515D4">
              <w:rPr>
                <w:rFonts w:cstheme="minorHAnsi"/>
                <w:b/>
                <w:bCs/>
                <w:u w:val="single"/>
              </w:rPr>
              <w:t>migliorare l'accesso all'occupazione</w:t>
            </w:r>
            <w:r w:rsidRPr="003F787C">
              <w:rPr>
                <w:rFonts w:cstheme="minorHAnsi"/>
              </w:rPr>
              <w:t xml:space="preserve"> di tutte le persone in cerca di lavoro, in particolare i giovani e i disoccupati di lungo periodo, e delle persone inattive, promuovendo il lavoro autonomo e l'economia sociale</w:t>
            </w:r>
          </w:p>
        </w:tc>
      </w:tr>
      <w:tr w:rsidR="003F787C" w:rsidRPr="003F787C" w14:paraId="0EB77C33" w14:textId="77777777" w:rsidTr="003F787C">
        <w:trPr>
          <w:trHeight w:val="397"/>
        </w:trPr>
        <w:tc>
          <w:tcPr>
            <w:tcW w:w="663" w:type="dxa"/>
            <w:noWrap/>
            <w:hideMark/>
          </w:tcPr>
          <w:p w14:paraId="697CFC8A" w14:textId="77777777" w:rsidR="003F787C" w:rsidRPr="003F787C" w:rsidRDefault="003F787C" w:rsidP="003F787C">
            <w:pPr>
              <w:spacing w:before="120" w:after="120"/>
              <w:jc w:val="center"/>
              <w:rPr>
                <w:rFonts w:cstheme="minorHAnsi"/>
              </w:rPr>
            </w:pPr>
            <w:r w:rsidRPr="003F787C">
              <w:rPr>
                <w:rFonts w:cstheme="minorHAnsi"/>
              </w:rPr>
              <w:t>2</w:t>
            </w:r>
          </w:p>
        </w:tc>
        <w:tc>
          <w:tcPr>
            <w:tcW w:w="9255" w:type="dxa"/>
            <w:hideMark/>
          </w:tcPr>
          <w:p w14:paraId="7AF11B76" w14:textId="77777777" w:rsidR="003F787C" w:rsidRPr="003F787C" w:rsidRDefault="003F787C" w:rsidP="003F787C">
            <w:pPr>
              <w:spacing w:before="120" w:after="120"/>
              <w:rPr>
                <w:rFonts w:cstheme="minorHAnsi"/>
              </w:rPr>
            </w:pPr>
            <w:r w:rsidRPr="002515D4">
              <w:rPr>
                <w:rFonts w:cstheme="minorHAnsi"/>
                <w:b/>
                <w:bCs/>
                <w:u w:val="single"/>
              </w:rPr>
              <w:t>modernizzare le istituzioni e i servizi del mercato del lavoro</w:t>
            </w:r>
            <w:r w:rsidRPr="003F787C">
              <w:rPr>
                <w:rFonts w:cstheme="minorHAnsi"/>
              </w:rPr>
              <w:t xml:space="preserve"> per valutare e anticipare le esigenze in termini di competenze e garantire un'assistenza e un sostegno tempestivi e su misura nel contesto dell'incontro della domanda e dell'offerta, delle transizioni e della mobilità nel mercato del lavoro</w:t>
            </w:r>
          </w:p>
        </w:tc>
      </w:tr>
      <w:tr w:rsidR="003F787C" w:rsidRPr="003F787C" w14:paraId="452FC0AA" w14:textId="77777777" w:rsidTr="003F787C">
        <w:trPr>
          <w:trHeight w:val="397"/>
        </w:trPr>
        <w:tc>
          <w:tcPr>
            <w:tcW w:w="663" w:type="dxa"/>
            <w:noWrap/>
            <w:hideMark/>
          </w:tcPr>
          <w:p w14:paraId="30246D98" w14:textId="77777777" w:rsidR="003F787C" w:rsidRPr="003F787C" w:rsidRDefault="003F787C" w:rsidP="003F787C">
            <w:pPr>
              <w:spacing w:before="120" w:after="120"/>
              <w:jc w:val="center"/>
              <w:rPr>
                <w:rFonts w:cstheme="minorHAnsi"/>
              </w:rPr>
            </w:pPr>
            <w:r w:rsidRPr="003F787C">
              <w:rPr>
                <w:rFonts w:cstheme="minorHAnsi"/>
              </w:rPr>
              <w:t>4</w:t>
            </w:r>
          </w:p>
        </w:tc>
        <w:tc>
          <w:tcPr>
            <w:tcW w:w="9255" w:type="dxa"/>
            <w:hideMark/>
          </w:tcPr>
          <w:p w14:paraId="008D3B7C" w14:textId="77777777" w:rsidR="003F787C" w:rsidRPr="003F787C" w:rsidRDefault="003F787C" w:rsidP="003F787C">
            <w:pPr>
              <w:spacing w:before="120" w:after="120"/>
              <w:rPr>
                <w:rFonts w:cstheme="minorHAnsi"/>
              </w:rPr>
            </w:pPr>
            <w:r w:rsidRPr="00AD4FD9">
              <w:rPr>
                <w:rFonts w:cstheme="minorHAnsi"/>
                <w:b/>
                <w:bCs/>
                <w:u w:val="single"/>
              </w:rPr>
              <w:t>promuovere la partecipazione delle donne al mercato del lavoro</w:t>
            </w:r>
            <w:r w:rsidRPr="003F787C">
              <w:rPr>
                <w:rFonts w:cstheme="minorHAnsi"/>
              </w:rPr>
              <w:t>, un migliore equilibrio tra lavoro e vita privata, compreso l'accesso all'assistenza all'infanzia, un ambiente di lavoro sano e adeguato che tiene conto dei rischi per la salute, l'adattamento dei lavoratori, delle imprese e degli imprenditori ai cambiamenti e un invecchiamento attivo e sano</w:t>
            </w:r>
          </w:p>
        </w:tc>
      </w:tr>
      <w:tr w:rsidR="003F787C" w:rsidRPr="003F787C" w14:paraId="1704862C" w14:textId="77777777" w:rsidTr="003F787C">
        <w:trPr>
          <w:trHeight w:val="397"/>
        </w:trPr>
        <w:tc>
          <w:tcPr>
            <w:tcW w:w="663" w:type="dxa"/>
            <w:noWrap/>
            <w:hideMark/>
          </w:tcPr>
          <w:p w14:paraId="53FF1193" w14:textId="77777777" w:rsidR="003F787C" w:rsidRPr="003F787C" w:rsidRDefault="003F787C" w:rsidP="003F787C">
            <w:pPr>
              <w:spacing w:before="120" w:after="120"/>
              <w:jc w:val="center"/>
              <w:rPr>
                <w:rFonts w:cstheme="minorHAnsi"/>
              </w:rPr>
            </w:pPr>
            <w:r w:rsidRPr="003F787C">
              <w:rPr>
                <w:rFonts w:cstheme="minorHAnsi"/>
              </w:rPr>
              <w:t>4</w:t>
            </w:r>
          </w:p>
        </w:tc>
        <w:tc>
          <w:tcPr>
            <w:tcW w:w="9255" w:type="dxa"/>
            <w:hideMark/>
          </w:tcPr>
          <w:p w14:paraId="7B521535" w14:textId="77777777" w:rsidR="003F787C" w:rsidRPr="003F787C" w:rsidRDefault="003F787C" w:rsidP="003F787C">
            <w:pPr>
              <w:spacing w:before="120" w:after="120"/>
              <w:rPr>
                <w:rFonts w:cstheme="minorHAnsi"/>
              </w:rPr>
            </w:pPr>
            <w:r w:rsidRPr="003F787C">
              <w:rPr>
                <w:rFonts w:cstheme="minorHAnsi"/>
              </w:rPr>
              <w:t xml:space="preserve">migliorare la qualità, l'efficacia e la rilevanza per il mercato del lavoro dei </w:t>
            </w:r>
            <w:r w:rsidRPr="002515D4">
              <w:rPr>
                <w:rFonts w:cstheme="minorHAnsi"/>
                <w:b/>
                <w:bCs/>
                <w:u w:val="single"/>
              </w:rPr>
              <w:t>sistemi di istruzione e di formazione</w:t>
            </w:r>
            <w:r w:rsidRPr="003F787C">
              <w:rPr>
                <w:rFonts w:cstheme="minorHAnsi"/>
              </w:rPr>
              <w:t>, per sostenere l'acquisizione delle competenze chiave, comprese le competenze digitali</w:t>
            </w:r>
          </w:p>
        </w:tc>
      </w:tr>
      <w:tr w:rsidR="003F787C" w:rsidRPr="003F787C" w14:paraId="5F818885" w14:textId="77777777" w:rsidTr="003F787C">
        <w:trPr>
          <w:trHeight w:val="397"/>
        </w:trPr>
        <w:tc>
          <w:tcPr>
            <w:tcW w:w="663" w:type="dxa"/>
            <w:noWrap/>
            <w:hideMark/>
          </w:tcPr>
          <w:p w14:paraId="239BF976" w14:textId="77777777" w:rsidR="003F787C" w:rsidRPr="003F787C" w:rsidRDefault="003F787C" w:rsidP="003F787C">
            <w:pPr>
              <w:spacing w:before="120" w:after="120"/>
              <w:jc w:val="center"/>
              <w:rPr>
                <w:rFonts w:cstheme="minorHAnsi"/>
              </w:rPr>
            </w:pPr>
            <w:r w:rsidRPr="003F787C">
              <w:rPr>
                <w:rFonts w:cstheme="minorHAnsi"/>
              </w:rPr>
              <w:t>5</w:t>
            </w:r>
          </w:p>
        </w:tc>
        <w:tc>
          <w:tcPr>
            <w:tcW w:w="9255" w:type="dxa"/>
            <w:hideMark/>
          </w:tcPr>
          <w:p w14:paraId="31BDF58A" w14:textId="77777777" w:rsidR="003F787C" w:rsidRPr="003F787C" w:rsidRDefault="003F787C" w:rsidP="003F787C">
            <w:pPr>
              <w:spacing w:before="120" w:after="120"/>
              <w:rPr>
                <w:rFonts w:cstheme="minorHAnsi"/>
              </w:rPr>
            </w:pPr>
            <w:r w:rsidRPr="002515D4">
              <w:rPr>
                <w:rFonts w:cstheme="minorHAnsi"/>
                <w:b/>
                <w:bCs/>
                <w:u w:val="single"/>
              </w:rPr>
              <w:t>promuovere la parità di accesso</w:t>
            </w:r>
            <w:r w:rsidRPr="003F787C">
              <w:rPr>
                <w:rFonts w:cstheme="minorHAnsi"/>
              </w:rPr>
              <w:t xml:space="preserve"> e di completamento di un'istruzione e una formazione inclusive e di qualità, in particolare per i gruppi svantaggiati, dall'educazione e dall'assistenza prescolare, attraverso l'istruzione e la formazione generale e professionale, fino al livello terziario e all'istruzione e all'apprendimento in età adulta, anche agevolando la mobilità a fini di apprendimento per tutti</w:t>
            </w:r>
          </w:p>
        </w:tc>
      </w:tr>
      <w:tr w:rsidR="003F787C" w:rsidRPr="003F787C" w14:paraId="64288F3F" w14:textId="77777777" w:rsidTr="003F787C">
        <w:trPr>
          <w:trHeight w:val="397"/>
        </w:trPr>
        <w:tc>
          <w:tcPr>
            <w:tcW w:w="663" w:type="dxa"/>
            <w:noWrap/>
            <w:hideMark/>
          </w:tcPr>
          <w:p w14:paraId="075F4AE9" w14:textId="77777777" w:rsidR="003F787C" w:rsidRPr="003F787C" w:rsidRDefault="003F787C" w:rsidP="003F787C">
            <w:pPr>
              <w:spacing w:before="120" w:after="120"/>
              <w:jc w:val="center"/>
              <w:rPr>
                <w:rFonts w:cstheme="minorHAnsi"/>
              </w:rPr>
            </w:pPr>
            <w:r w:rsidRPr="003F787C">
              <w:rPr>
                <w:rFonts w:cstheme="minorHAnsi"/>
              </w:rPr>
              <w:t>6</w:t>
            </w:r>
          </w:p>
        </w:tc>
        <w:tc>
          <w:tcPr>
            <w:tcW w:w="9255" w:type="dxa"/>
            <w:hideMark/>
          </w:tcPr>
          <w:p w14:paraId="6DC97208" w14:textId="77777777" w:rsidR="003F787C" w:rsidRPr="003F787C" w:rsidRDefault="003F787C" w:rsidP="003F787C">
            <w:pPr>
              <w:spacing w:before="120" w:after="120"/>
              <w:rPr>
                <w:rFonts w:cstheme="minorHAnsi"/>
              </w:rPr>
            </w:pPr>
            <w:r w:rsidRPr="002515D4">
              <w:rPr>
                <w:rFonts w:cstheme="minorHAnsi"/>
                <w:b/>
                <w:bCs/>
                <w:u w:val="single"/>
              </w:rPr>
              <w:t>promuovere l'apprendimento lungo tutto l'arco della vita</w:t>
            </w:r>
            <w:r w:rsidRPr="003F787C">
              <w:rPr>
                <w:rFonts w:cstheme="minorHAnsi"/>
              </w:rPr>
              <w:t>, in particolare le opportunità di perfezionamento e di riqualificazione flessibili per tutti, tenendo conto delle competenze digitali, anticipando meglio il cambiamento e le nuove competenze richieste sulla base delle esigenze del mercato del lavoro, facilitando il riorientamento professionale e promuovendo la mobilità professionale</w:t>
            </w:r>
          </w:p>
        </w:tc>
      </w:tr>
      <w:tr w:rsidR="003F787C" w:rsidRPr="003F787C" w14:paraId="4E310B6B" w14:textId="77777777" w:rsidTr="003F787C">
        <w:trPr>
          <w:trHeight w:val="397"/>
        </w:trPr>
        <w:tc>
          <w:tcPr>
            <w:tcW w:w="663" w:type="dxa"/>
            <w:noWrap/>
            <w:vAlign w:val="center"/>
            <w:hideMark/>
          </w:tcPr>
          <w:p w14:paraId="030C44EC" w14:textId="77777777" w:rsidR="003F787C" w:rsidRPr="003F787C" w:rsidRDefault="003F787C" w:rsidP="003F787C">
            <w:pPr>
              <w:spacing w:before="120" w:after="120"/>
              <w:jc w:val="center"/>
              <w:rPr>
                <w:rFonts w:cstheme="minorHAnsi"/>
              </w:rPr>
            </w:pPr>
            <w:r w:rsidRPr="003F787C">
              <w:rPr>
                <w:rFonts w:cstheme="minorHAnsi"/>
              </w:rPr>
              <w:t>7</w:t>
            </w:r>
          </w:p>
        </w:tc>
        <w:tc>
          <w:tcPr>
            <w:tcW w:w="9255" w:type="dxa"/>
            <w:hideMark/>
          </w:tcPr>
          <w:p w14:paraId="08BCCDD5" w14:textId="77777777" w:rsidR="003F787C" w:rsidRPr="003F787C" w:rsidRDefault="003F787C" w:rsidP="003F787C">
            <w:pPr>
              <w:spacing w:before="120" w:after="120"/>
              <w:rPr>
                <w:rFonts w:cstheme="minorHAnsi"/>
              </w:rPr>
            </w:pPr>
            <w:r w:rsidRPr="002515D4">
              <w:rPr>
                <w:rFonts w:cstheme="minorHAnsi"/>
                <w:b/>
                <w:bCs/>
                <w:u w:val="single"/>
              </w:rPr>
              <w:t>incentivare l'inclusione attiva</w:t>
            </w:r>
            <w:r w:rsidRPr="003F787C">
              <w:rPr>
                <w:rFonts w:cstheme="minorHAnsi"/>
              </w:rPr>
              <w:t>, per promuovere le pari opportunità e la partecipazione attiva, e migliorare l'occupabilità</w:t>
            </w:r>
          </w:p>
        </w:tc>
      </w:tr>
      <w:tr w:rsidR="003F787C" w:rsidRPr="003F787C" w14:paraId="3271E477" w14:textId="77777777" w:rsidTr="003F787C">
        <w:trPr>
          <w:trHeight w:val="397"/>
        </w:trPr>
        <w:tc>
          <w:tcPr>
            <w:tcW w:w="663" w:type="dxa"/>
            <w:noWrap/>
            <w:hideMark/>
          </w:tcPr>
          <w:p w14:paraId="4A8FEAB1" w14:textId="77777777" w:rsidR="003F787C" w:rsidRPr="003F787C" w:rsidRDefault="003F787C" w:rsidP="003F787C">
            <w:pPr>
              <w:spacing w:before="120" w:after="120"/>
              <w:jc w:val="center"/>
              <w:rPr>
                <w:rFonts w:cstheme="minorHAnsi"/>
              </w:rPr>
            </w:pPr>
            <w:r w:rsidRPr="003F787C">
              <w:rPr>
                <w:rFonts w:cstheme="minorHAnsi"/>
              </w:rPr>
              <w:t>8</w:t>
            </w:r>
          </w:p>
        </w:tc>
        <w:tc>
          <w:tcPr>
            <w:tcW w:w="9255" w:type="dxa"/>
            <w:hideMark/>
          </w:tcPr>
          <w:p w14:paraId="0E2B6943" w14:textId="77777777" w:rsidR="003F787C" w:rsidRPr="003F787C" w:rsidRDefault="003F787C" w:rsidP="003F787C">
            <w:pPr>
              <w:spacing w:before="120" w:after="120"/>
              <w:rPr>
                <w:rFonts w:cstheme="minorHAnsi"/>
              </w:rPr>
            </w:pPr>
            <w:r w:rsidRPr="00AD4FD9">
              <w:rPr>
                <w:rFonts w:cstheme="minorHAnsi"/>
                <w:b/>
                <w:bCs/>
                <w:u w:val="single"/>
              </w:rPr>
              <w:t>promuovere l'integrazione socioeconomica di cittadini di paesi terzi e delle comunità emarginate</w:t>
            </w:r>
            <w:r w:rsidRPr="003F787C">
              <w:rPr>
                <w:rFonts w:cstheme="minorHAnsi"/>
              </w:rPr>
              <w:t xml:space="preserve"> come i rom</w:t>
            </w:r>
          </w:p>
        </w:tc>
      </w:tr>
      <w:tr w:rsidR="003F787C" w:rsidRPr="003F787C" w14:paraId="526BD624" w14:textId="77777777" w:rsidTr="003F787C">
        <w:trPr>
          <w:trHeight w:val="397"/>
        </w:trPr>
        <w:tc>
          <w:tcPr>
            <w:tcW w:w="663" w:type="dxa"/>
            <w:noWrap/>
            <w:hideMark/>
          </w:tcPr>
          <w:p w14:paraId="56567AC0" w14:textId="77777777" w:rsidR="003F787C" w:rsidRPr="003F787C" w:rsidRDefault="003F787C" w:rsidP="003F787C">
            <w:pPr>
              <w:spacing w:before="120" w:after="120"/>
              <w:jc w:val="center"/>
              <w:rPr>
                <w:rFonts w:cstheme="minorHAnsi"/>
              </w:rPr>
            </w:pPr>
            <w:r w:rsidRPr="003F787C">
              <w:rPr>
                <w:rFonts w:cstheme="minorHAnsi"/>
              </w:rPr>
              <w:t>9</w:t>
            </w:r>
          </w:p>
        </w:tc>
        <w:tc>
          <w:tcPr>
            <w:tcW w:w="9255" w:type="dxa"/>
            <w:hideMark/>
          </w:tcPr>
          <w:p w14:paraId="4EB00991" w14:textId="77777777" w:rsidR="003F787C" w:rsidRPr="003F787C" w:rsidRDefault="003F787C" w:rsidP="003F787C">
            <w:pPr>
              <w:spacing w:before="120" w:after="120"/>
              <w:rPr>
                <w:rFonts w:cstheme="minorHAnsi"/>
              </w:rPr>
            </w:pPr>
            <w:r w:rsidRPr="003F787C">
              <w:rPr>
                <w:rFonts w:cstheme="minorHAnsi"/>
              </w:rPr>
              <w:t xml:space="preserve">migliorare l'accesso paritario e tempestivo a </w:t>
            </w:r>
            <w:r w:rsidRPr="002515D4">
              <w:rPr>
                <w:rFonts w:cstheme="minorHAnsi"/>
                <w:b/>
                <w:bCs/>
                <w:u w:val="single"/>
              </w:rPr>
              <w:t>servizi di qualità</w:t>
            </w:r>
            <w:r w:rsidRPr="003F787C">
              <w:rPr>
                <w:rFonts w:cstheme="minorHAnsi"/>
              </w:rPr>
              <w:t xml:space="preserve">, sostenibili e a prezzi accessibili; modernizzare i </w:t>
            </w:r>
            <w:r w:rsidRPr="002515D4">
              <w:rPr>
                <w:rFonts w:cstheme="minorHAnsi"/>
                <w:b/>
                <w:bCs/>
                <w:u w:val="single"/>
              </w:rPr>
              <w:t>sistemi di protezione sociale</w:t>
            </w:r>
            <w:r w:rsidRPr="003F787C">
              <w:rPr>
                <w:rFonts w:cstheme="minorHAnsi"/>
              </w:rPr>
              <w:t xml:space="preserve">, anche promuovendo l'accesso alla protezione sociale; migliorare l'accessibilità, l'efficacia e la resilienza dei </w:t>
            </w:r>
            <w:r w:rsidRPr="00AD4FD9">
              <w:rPr>
                <w:rFonts w:cstheme="minorHAnsi"/>
                <w:b/>
                <w:bCs/>
                <w:u w:val="single"/>
              </w:rPr>
              <w:t>sistemi sanitari e dei servizi di assistenza di lunga durata</w:t>
            </w:r>
          </w:p>
        </w:tc>
      </w:tr>
      <w:tr w:rsidR="003F787C" w:rsidRPr="003F787C" w14:paraId="1799820E" w14:textId="77777777" w:rsidTr="003F787C">
        <w:trPr>
          <w:trHeight w:val="397"/>
        </w:trPr>
        <w:tc>
          <w:tcPr>
            <w:tcW w:w="663" w:type="dxa"/>
            <w:noWrap/>
            <w:hideMark/>
          </w:tcPr>
          <w:p w14:paraId="0E031473" w14:textId="77777777" w:rsidR="003F787C" w:rsidRPr="003F787C" w:rsidRDefault="003F787C" w:rsidP="003F787C">
            <w:pPr>
              <w:spacing w:before="120" w:after="120"/>
              <w:jc w:val="center"/>
              <w:rPr>
                <w:rFonts w:cstheme="minorHAnsi"/>
              </w:rPr>
            </w:pPr>
            <w:r w:rsidRPr="003F787C">
              <w:rPr>
                <w:rFonts w:cstheme="minorHAnsi"/>
              </w:rPr>
              <w:t>10</w:t>
            </w:r>
          </w:p>
        </w:tc>
        <w:tc>
          <w:tcPr>
            <w:tcW w:w="9255" w:type="dxa"/>
            <w:hideMark/>
          </w:tcPr>
          <w:p w14:paraId="27342C70" w14:textId="77777777" w:rsidR="003F787C" w:rsidRPr="003F787C" w:rsidRDefault="003F787C" w:rsidP="003F787C">
            <w:pPr>
              <w:spacing w:before="120" w:after="120"/>
              <w:rPr>
                <w:rFonts w:cstheme="minorHAnsi"/>
              </w:rPr>
            </w:pPr>
            <w:r w:rsidRPr="002515D4">
              <w:rPr>
                <w:rFonts w:cstheme="minorHAnsi"/>
                <w:b/>
                <w:bCs/>
                <w:u w:val="single"/>
              </w:rPr>
              <w:t>promuovere l'integrazione sociale delle persone a rischio di povertà</w:t>
            </w:r>
            <w:r w:rsidRPr="003F787C">
              <w:rPr>
                <w:rFonts w:cstheme="minorHAnsi"/>
              </w:rPr>
              <w:t xml:space="preserve"> o di esclusione sociale, compresi gli indigenti e i bambini</w:t>
            </w:r>
          </w:p>
        </w:tc>
      </w:tr>
      <w:tr w:rsidR="003F787C" w:rsidRPr="003F787C" w14:paraId="6804BF42" w14:textId="77777777" w:rsidTr="003F787C">
        <w:trPr>
          <w:trHeight w:val="397"/>
        </w:trPr>
        <w:tc>
          <w:tcPr>
            <w:tcW w:w="663" w:type="dxa"/>
            <w:noWrap/>
            <w:hideMark/>
          </w:tcPr>
          <w:p w14:paraId="771F23DB" w14:textId="77777777" w:rsidR="003F787C" w:rsidRPr="003F787C" w:rsidRDefault="003F787C" w:rsidP="003F787C">
            <w:pPr>
              <w:spacing w:before="120" w:after="120"/>
              <w:jc w:val="center"/>
              <w:rPr>
                <w:rFonts w:cstheme="minorHAnsi"/>
              </w:rPr>
            </w:pPr>
            <w:r w:rsidRPr="003F787C">
              <w:rPr>
                <w:rFonts w:cstheme="minorHAnsi"/>
              </w:rPr>
              <w:t>11</w:t>
            </w:r>
          </w:p>
        </w:tc>
        <w:tc>
          <w:tcPr>
            <w:tcW w:w="9255" w:type="dxa"/>
            <w:hideMark/>
          </w:tcPr>
          <w:p w14:paraId="00AF816C" w14:textId="77777777" w:rsidR="003F787C" w:rsidRPr="003F787C" w:rsidRDefault="003F787C" w:rsidP="003F787C">
            <w:pPr>
              <w:spacing w:before="120" w:after="120"/>
              <w:rPr>
                <w:rFonts w:cstheme="minorHAnsi"/>
              </w:rPr>
            </w:pPr>
            <w:r w:rsidRPr="002515D4">
              <w:rPr>
                <w:rFonts w:cstheme="minorHAnsi"/>
                <w:b/>
                <w:bCs/>
                <w:u w:val="single"/>
              </w:rPr>
              <w:t>contrastare la deprivazione materiale</w:t>
            </w:r>
            <w:r w:rsidRPr="003F787C">
              <w:rPr>
                <w:rFonts w:cstheme="minorHAnsi"/>
              </w:rPr>
              <w:t xml:space="preserve"> mediante prodotti alimentari e assistenza materiale di base agli indigenti, con misure di accompagnamento</w:t>
            </w:r>
          </w:p>
        </w:tc>
      </w:tr>
    </w:tbl>
    <w:p w14:paraId="192A3B92" w14:textId="77777777" w:rsidR="009A6D2A" w:rsidRPr="00072ED0" w:rsidRDefault="009A6D2A" w:rsidP="00C27026">
      <w:pPr>
        <w:jc w:val="both"/>
        <w:rPr>
          <w:rFonts w:asciiTheme="minorHAnsi" w:hAnsiTheme="minorHAnsi" w:cstheme="minorHAnsi"/>
          <w:noProof/>
          <w:sz w:val="24"/>
          <w:szCs w:val="24"/>
        </w:rPr>
      </w:pPr>
    </w:p>
    <w:sectPr w:rsidR="009A6D2A" w:rsidRPr="00072ED0" w:rsidSect="003F5BAC">
      <w:headerReference w:type="default" r:id="rId20"/>
      <w:pgSz w:w="11906" w:h="16838"/>
      <w:pgMar w:top="1276" w:right="991" w:bottom="720" w:left="993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E56B5B" w14:textId="77777777" w:rsidR="000F1C6D" w:rsidRDefault="000F1C6D">
      <w:pPr>
        <w:spacing w:after="0" w:line="240" w:lineRule="auto"/>
      </w:pPr>
      <w:r>
        <w:separator/>
      </w:r>
    </w:p>
  </w:endnote>
  <w:endnote w:type="continuationSeparator" w:id="0">
    <w:p w14:paraId="1DB84ACE" w14:textId="77777777" w:rsidR="000F1C6D" w:rsidRDefault="000F1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F62DE" w14:textId="77777777" w:rsidR="006C4D1D" w:rsidRDefault="006C4D1D" w:rsidP="00D86693">
    <w:pPr>
      <w:pStyle w:val="Pidipa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DCE0B" w14:textId="77777777" w:rsidR="0035119D" w:rsidRDefault="0035119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22976775"/>
      <w:docPartObj>
        <w:docPartGallery w:val="Page Numbers (Bottom of Page)"/>
        <w:docPartUnique/>
      </w:docPartObj>
    </w:sdtPr>
    <w:sdtEndPr/>
    <w:sdtContent>
      <w:p w14:paraId="29CAA630" w14:textId="77777777" w:rsidR="00D86693" w:rsidRDefault="003D7C3B" w:rsidP="00D86693">
        <w:pPr>
          <w:pStyle w:val="Pidipagina"/>
          <w:jc w:val="right"/>
        </w:pPr>
        <w:r>
          <w:fldChar w:fldCharType="begin"/>
        </w:r>
        <w:r w:rsidR="00D86693">
          <w:instrText>PAGE   \* MERGEFORMAT</w:instrText>
        </w:r>
        <w:r>
          <w:fldChar w:fldCharType="separate"/>
        </w:r>
        <w:r w:rsidR="00E63AB2">
          <w:rPr>
            <w:noProof/>
          </w:rPr>
          <w:t>4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8FEDA" w14:textId="77777777" w:rsidR="0035119D" w:rsidRDefault="0035119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117BC5" w14:textId="77777777" w:rsidR="000F1C6D" w:rsidRDefault="000F1C6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773CE53" w14:textId="77777777" w:rsidR="000F1C6D" w:rsidRDefault="000F1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1DCC4" w14:textId="77777777" w:rsidR="006C4D1D" w:rsidRPr="000901DC" w:rsidRDefault="00C30A8C" w:rsidP="00C30A8C">
    <w:pPr>
      <w:tabs>
        <w:tab w:val="left" w:pos="3970"/>
      </w:tabs>
      <w:rPr>
        <w:b/>
        <w:sz w:val="28"/>
        <w:szCs w:val="28"/>
      </w:rPr>
    </w:pPr>
    <w:r>
      <w:rPr>
        <w:b/>
        <w:sz w:val="28"/>
        <w:szCs w:val="2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759193" w14:textId="77777777" w:rsidR="0035119D" w:rsidRDefault="0035119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59F75" w14:textId="77777777" w:rsidR="006961ED" w:rsidRDefault="006961ED" w:rsidP="00D86693">
    <w:pPr>
      <w:rPr>
        <w:b/>
        <w:sz w:val="28"/>
        <w:szCs w:val="28"/>
      </w:rPr>
    </w:pPr>
  </w:p>
  <w:p w14:paraId="37133BD3" w14:textId="77777777" w:rsidR="00D86693" w:rsidRPr="000901DC" w:rsidRDefault="00D86693" w:rsidP="00684CEB">
    <w:pPr>
      <w:rPr>
        <w:b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13F7D" w14:textId="77777777" w:rsidR="0035119D" w:rsidRDefault="0035119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579818" w14:textId="77777777" w:rsidR="005221D5" w:rsidRPr="000901DC" w:rsidRDefault="005221D5" w:rsidP="005221D5">
    <w:pPr>
      <w:rPr>
        <w:b/>
        <w:sz w:val="27"/>
        <w:szCs w:val="27"/>
      </w:rPr>
    </w:pPr>
    <w:r w:rsidRPr="000901DC">
      <w:rPr>
        <w:b/>
        <w:i/>
        <w:sz w:val="27"/>
        <w:szCs w:val="27"/>
      </w:rPr>
      <w:t xml:space="preserve">Scheda </w:t>
    </w:r>
    <w:r>
      <w:rPr>
        <w:b/>
        <w:i/>
        <w:sz w:val="27"/>
        <w:szCs w:val="27"/>
      </w:rPr>
      <w:t>presentazione</w:t>
    </w:r>
    <w:r w:rsidRPr="000901DC">
      <w:rPr>
        <w:b/>
        <w:i/>
        <w:sz w:val="27"/>
        <w:szCs w:val="27"/>
      </w:rPr>
      <w:t xml:space="preserve"> contributi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F776C3" w14:textId="77777777" w:rsidR="000901DC" w:rsidRPr="00970DE7" w:rsidRDefault="000901DC" w:rsidP="00970DE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D2BA2"/>
    <w:multiLevelType w:val="multilevel"/>
    <w:tmpl w:val="2A3813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131F0"/>
    <w:multiLevelType w:val="hybridMultilevel"/>
    <w:tmpl w:val="804AFE4A"/>
    <w:lvl w:ilvl="0" w:tplc="FD08A2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000E0C"/>
    <w:multiLevelType w:val="hybridMultilevel"/>
    <w:tmpl w:val="41DE6196"/>
    <w:lvl w:ilvl="0" w:tplc="0562FD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93C30"/>
    <w:multiLevelType w:val="hybridMultilevel"/>
    <w:tmpl w:val="641C1C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240B4"/>
    <w:multiLevelType w:val="hybridMultilevel"/>
    <w:tmpl w:val="DE24BB7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110AC"/>
    <w:multiLevelType w:val="hybridMultilevel"/>
    <w:tmpl w:val="859A03B8"/>
    <w:lvl w:ilvl="0" w:tplc="0562FD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F724D"/>
    <w:multiLevelType w:val="hybridMultilevel"/>
    <w:tmpl w:val="756631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D1A70"/>
    <w:multiLevelType w:val="hybridMultilevel"/>
    <w:tmpl w:val="061A7E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6694C"/>
    <w:multiLevelType w:val="hybridMultilevel"/>
    <w:tmpl w:val="AF98EBDC"/>
    <w:lvl w:ilvl="0" w:tplc="0562FD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D5282"/>
    <w:multiLevelType w:val="hybridMultilevel"/>
    <w:tmpl w:val="754E917C"/>
    <w:lvl w:ilvl="0" w:tplc="EA7659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B1A11"/>
    <w:multiLevelType w:val="hybridMultilevel"/>
    <w:tmpl w:val="855C86B2"/>
    <w:lvl w:ilvl="0" w:tplc="CB645BD8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D54D2B"/>
    <w:multiLevelType w:val="hybridMultilevel"/>
    <w:tmpl w:val="CBEEF20A"/>
    <w:lvl w:ilvl="0" w:tplc="9702B83E">
      <w:start w:val="2"/>
      <w:numFmt w:val="decimal"/>
      <w:lvlText w:val="%1."/>
      <w:lvlJc w:val="left"/>
      <w:pPr>
        <w:ind w:left="56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87" w:hanging="360"/>
      </w:pPr>
    </w:lvl>
    <w:lvl w:ilvl="2" w:tplc="0410001B" w:tentative="1">
      <w:start w:val="1"/>
      <w:numFmt w:val="lowerRoman"/>
      <w:lvlText w:val="%3."/>
      <w:lvlJc w:val="right"/>
      <w:pPr>
        <w:ind w:left="2007" w:hanging="180"/>
      </w:pPr>
    </w:lvl>
    <w:lvl w:ilvl="3" w:tplc="0410000F" w:tentative="1">
      <w:start w:val="1"/>
      <w:numFmt w:val="decimal"/>
      <w:lvlText w:val="%4."/>
      <w:lvlJc w:val="left"/>
      <w:pPr>
        <w:ind w:left="2727" w:hanging="360"/>
      </w:pPr>
    </w:lvl>
    <w:lvl w:ilvl="4" w:tplc="04100019" w:tentative="1">
      <w:start w:val="1"/>
      <w:numFmt w:val="lowerLetter"/>
      <w:lvlText w:val="%5."/>
      <w:lvlJc w:val="left"/>
      <w:pPr>
        <w:ind w:left="3447" w:hanging="360"/>
      </w:pPr>
    </w:lvl>
    <w:lvl w:ilvl="5" w:tplc="0410001B" w:tentative="1">
      <w:start w:val="1"/>
      <w:numFmt w:val="lowerRoman"/>
      <w:lvlText w:val="%6."/>
      <w:lvlJc w:val="right"/>
      <w:pPr>
        <w:ind w:left="4167" w:hanging="180"/>
      </w:pPr>
    </w:lvl>
    <w:lvl w:ilvl="6" w:tplc="0410000F" w:tentative="1">
      <w:start w:val="1"/>
      <w:numFmt w:val="decimal"/>
      <w:lvlText w:val="%7."/>
      <w:lvlJc w:val="left"/>
      <w:pPr>
        <w:ind w:left="4887" w:hanging="360"/>
      </w:pPr>
    </w:lvl>
    <w:lvl w:ilvl="7" w:tplc="04100019" w:tentative="1">
      <w:start w:val="1"/>
      <w:numFmt w:val="lowerLetter"/>
      <w:lvlText w:val="%8."/>
      <w:lvlJc w:val="left"/>
      <w:pPr>
        <w:ind w:left="5607" w:hanging="360"/>
      </w:pPr>
    </w:lvl>
    <w:lvl w:ilvl="8" w:tplc="0410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2" w15:restartNumberingAfterBreak="0">
    <w:nsid w:val="72446908"/>
    <w:multiLevelType w:val="hybridMultilevel"/>
    <w:tmpl w:val="512429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7B6201"/>
    <w:multiLevelType w:val="hybridMultilevel"/>
    <w:tmpl w:val="22B61C80"/>
    <w:lvl w:ilvl="0" w:tplc="C2944B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0"/>
  </w:num>
  <w:num w:numId="5">
    <w:abstractNumId w:val="9"/>
  </w:num>
  <w:num w:numId="6">
    <w:abstractNumId w:val="13"/>
  </w:num>
  <w:num w:numId="7">
    <w:abstractNumId w:val="12"/>
  </w:num>
  <w:num w:numId="8">
    <w:abstractNumId w:val="3"/>
  </w:num>
  <w:num w:numId="9">
    <w:abstractNumId w:val="11"/>
  </w:num>
  <w:num w:numId="10">
    <w:abstractNumId w:val="6"/>
  </w:num>
  <w:num w:numId="11">
    <w:abstractNumId w:val="5"/>
  </w:num>
  <w:num w:numId="12">
    <w:abstractNumId w:val="8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93B"/>
    <w:rsid w:val="0000282C"/>
    <w:rsid w:val="00004E25"/>
    <w:rsid w:val="00020FD3"/>
    <w:rsid w:val="00027D9A"/>
    <w:rsid w:val="0004493B"/>
    <w:rsid w:val="000627E4"/>
    <w:rsid w:val="00071D71"/>
    <w:rsid w:val="00072ED0"/>
    <w:rsid w:val="000901DC"/>
    <w:rsid w:val="00096116"/>
    <w:rsid w:val="000A7DDB"/>
    <w:rsid w:val="000B1D12"/>
    <w:rsid w:val="000F1C6D"/>
    <w:rsid w:val="00104957"/>
    <w:rsid w:val="0012010B"/>
    <w:rsid w:val="00123287"/>
    <w:rsid w:val="00127702"/>
    <w:rsid w:val="00133E6B"/>
    <w:rsid w:val="00135E63"/>
    <w:rsid w:val="00140E3E"/>
    <w:rsid w:val="001533FC"/>
    <w:rsid w:val="00170C3E"/>
    <w:rsid w:val="001818EA"/>
    <w:rsid w:val="0018254D"/>
    <w:rsid w:val="001D3B9C"/>
    <w:rsid w:val="00230570"/>
    <w:rsid w:val="0023217F"/>
    <w:rsid w:val="00232E0E"/>
    <w:rsid w:val="002403E1"/>
    <w:rsid w:val="002433FE"/>
    <w:rsid w:val="002515D4"/>
    <w:rsid w:val="002749C4"/>
    <w:rsid w:val="00282AB1"/>
    <w:rsid w:val="002872EA"/>
    <w:rsid w:val="002A3F7E"/>
    <w:rsid w:val="002B57A6"/>
    <w:rsid w:val="002E5C7A"/>
    <w:rsid w:val="00300E83"/>
    <w:rsid w:val="00300FCD"/>
    <w:rsid w:val="0030600D"/>
    <w:rsid w:val="003142D9"/>
    <w:rsid w:val="00317AE6"/>
    <w:rsid w:val="0033245D"/>
    <w:rsid w:val="003333AA"/>
    <w:rsid w:val="0035119D"/>
    <w:rsid w:val="00376CC7"/>
    <w:rsid w:val="00390CEF"/>
    <w:rsid w:val="00392582"/>
    <w:rsid w:val="00394DFE"/>
    <w:rsid w:val="003A26D1"/>
    <w:rsid w:val="003D2924"/>
    <w:rsid w:val="003D7C3B"/>
    <w:rsid w:val="003E1201"/>
    <w:rsid w:val="003E51A2"/>
    <w:rsid w:val="003F5BAC"/>
    <w:rsid w:val="003F787C"/>
    <w:rsid w:val="00400769"/>
    <w:rsid w:val="0041672D"/>
    <w:rsid w:val="004341E6"/>
    <w:rsid w:val="0043471C"/>
    <w:rsid w:val="004425A2"/>
    <w:rsid w:val="004573E8"/>
    <w:rsid w:val="00464D1C"/>
    <w:rsid w:val="004877D8"/>
    <w:rsid w:val="004E4485"/>
    <w:rsid w:val="00500DEE"/>
    <w:rsid w:val="00506635"/>
    <w:rsid w:val="00513266"/>
    <w:rsid w:val="00516347"/>
    <w:rsid w:val="005221D5"/>
    <w:rsid w:val="0054216D"/>
    <w:rsid w:val="00546540"/>
    <w:rsid w:val="0055288B"/>
    <w:rsid w:val="00555435"/>
    <w:rsid w:val="005568B0"/>
    <w:rsid w:val="00564536"/>
    <w:rsid w:val="00577203"/>
    <w:rsid w:val="005808BB"/>
    <w:rsid w:val="00597752"/>
    <w:rsid w:val="005B1D40"/>
    <w:rsid w:val="005B476B"/>
    <w:rsid w:val="005B54BA"/>
    <w:rsid w:val="005C461F"/>
    <w:rsid w:val="00613110"/>
    <w:rsid w:val="00614BB2"/>
    <w:rsid w:val="006643E5"/>
    <w:rsid w:val="00675311"/>
    <w:rsid w:val="00676A4C"/>
    <w:rsid w:val="00684CEB"/>
    <w:rsid w:val="006961ED"/>
    <w:rsid w:val="006A7339"/>
    <w:rsid w:val="006B4EF3"/>
    <w:rsid w:val="006B79F1"/>
    <w:rsid w:val="006C4D1D"/>
    <w:rsid w:val="006D7060"/>
    <w:rsid w:val="006F7A5B"/>
    <w:rsid w:val="00706352"/>
    <w:rsid w:val="00711577"/>
    <w:rsid w:val="007750EB"/>
    <w:rsid w:val="00794939"/>
    <w:rsid w:val="007C6576"/>
    <w:rsid w:val="007D1BCA"/>
    <w:rsid w:val="007F72BF"/>
    <w:rsid w:val="0080741D"/>
    <w:rsid w:val="00823C7C"/>
    <w:rsid w:val="0083074D"/>
    <w:rsid w:val="008524A7"/>
    <w:rsid w:val="00855427"/>
    <w:rsid w:val="008613F1"/>
    <w:rsid w:val="008750A6"/>
    <w:rsid w:val="00883129"/>
    <w:rsid w:val="008A2B3B"/>
    <w:rsid w:val="008B34EA"/>
    <w:rsid w:val="008C3972"/>
    <w:rsid w:val="008F56D8"/>
    <w:rsid w:val="00902183"/>
    <w:rsid w:val="009071C8"/>
    <w:rsid w:val="00911436"/>
    <w:rsid w:val="0091793F"/>
    <w:rsid w:val="009631CB"/>
    <w:rsid w:val="0096662E"/>
    <w:rsid w:val="00970DE7"/>
    <w:rsid w:val="00973436"/>
    <w:rsid w:val="0097375B"/>
    <w:rsid w:val="009742DE"/>
    <w:rsid w:val="009777E8"/>
    <w:rsid w:val="00985FB7"/>
    <w:rsid w:val="009A2332"/>
    <w:rsid w:val="009A6D2A"/>
    <w:rsid w:val="009A7758"/>
    <w:rsid w:val="009B3A0F"/>
    <w:rsid w:val="009B5FE5"/>
    <w:rsid w:val="009C3EC8"/>
    <w:rsid w:val="009D436E"/>
    <w:rsid w:val="009D51FE"/>
    <w:rsid w:val="009D6508"/>
    <w:rsid w:val="009E464F"/>
    <w:rsid w:val="009E7A64"/>
    <w:rsid w:val="00A00638"/>
    <w:rsid w:val="00A16C07"/>
    <w:rsid w:val="00A4263D"/>
    <w:rsid w:val="00A42CAA"/>
    <w:rsid w:val="00A43B60"/>
    <w:rsid w:val="00A66EA3"/>
    <w:rsid w:val="00A711BB"/>
    <w:rsid w:val="00A7486F"/>
    <w:rsid w:val="00A9116C"/>
    <w:rsid w:val="00AB3C8B"/>
    <w:rsid w:val="00AC0094"/>
    <w:rsid w:val="00AD3318"/>
    <w:rsid w:val="00AD4FD9"/>
    <w:rsid w:val="00AE53A7"/>
    <w:rsid w:val="00AE5C2E"/>
    <w:rsid w:val="00B05FE2"/>
    <w:rsid w:val="00B13616"/>
    <w:rsid w:val="00B174A7"/>
    <w:rsid w:val="00B31870"/>
    <w:rsid w:val="00B35C94"/>
    <w:rsid w:val="00B37AAC"/>
    <w:rsid w:val="00B54D6F"/>
    <w:rsid w:val="00B56041"/>
    <w:rsid w:val="00B62DA4"/>
    <w:rsid w:val="00B64B09"/>
    <w:rsid w:val="00BA43C4"/>
    <w:rsid w:val="00BB1F46"/>
    <w:rsid w:val="00BE4993"/>
    <w:rsid w:val="00BE6E36"/>
    <w:rsid w:val="00C23264"/>
    <w:rsid w:val="00C27026"/>
    <w:rsid w:val="00C30A8C"/>
    <w:rsid w:val="00C517CF"/>
    <w:rsid w:val="00C5768C"/>
    <w:rsid w:val="00C96008"/>
    <w:rsid w:val="00CA756C"/>
    <w:rsid w:val="00CA7CA1"/>
    <w:rsid w:val="00CB6E4B"/>
    <w:rsid w:val="00CD60CE"/>
    <w:rsid w:val="00CF15A1"/>
    <w:rsid w:val="00D1611F"/>
    <w:rsid w:val="00D27E21"/>
    <w:rsid w:val="00D40A72"/>
    <w:rsid w:val="00D47947"/>
    <w:rsid w:val="00D61F45"/>
    <w:rsid w:val="00D64BAE"/>
    <w:rsid w:val="00D86693"/>
    <w:rsid w:val="00DA16B4"/>
    <w:rsid w:val="00DA5A01"/>
    <w:rsid w:val="00DB1AE0"/>
    <w:rsid w:val="00DB4161"/>
    <w:rsid w:val="00DB5F86"/>
    <w:rsid w:val="00DD4A50"/>
    <w:rsid w:val="00DD7A95"/>
    <w:rsid w:val="00DF7CB8"/>
    <w:rsid w:val="00E17CED"/>
    <w:rsid w:val="00E40ED3"/>
    <w:rsid w:val="00E427B0"/>
    <w:rsid w:val="00E61667"/>
    <w:rsid w:val="00E63AB2"/>
    <w:rsid w:val="00E83831"/>
    <w:rsid w:val="00E84205"/>
    <w:rsid w:val="00EA5F71"/>
    <w:rsid w:val="00EB1E9E"/>
    <w:rsid w:val="00ED2BFD"/>
    <w:rsid w:val="00EF4F49"/>
    <w:rsid w:val="00F14003"/>
    <w:rsid w:val="00F167EF"/>
    <w:rsid w:val="00F30817"/>
    <w:rsid w:val="00F43423"/>
    <w:rsid w:val="00F85DE3"/>
    <w:rsid w:val="00FA20C6"/>
    <w:rsid w:val="00FC2144"/>
    <w:rsid w:val="00FE05BA"/>
    <w:rsid w:val="00FE7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4D388"/>
  <w15:docId w15:val="{97ED12D0-5D78-4C70-B770-3F460FFD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5B54BA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rsid w:val="005B54B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sid w:val="005B54BA"/>
    <w:rPr>
      <w:sz w:val="20"/>
      <w:szCs w:val="20"/>
    </w:rPr>
  </w:style>
  <w:style w:type="character" w:styleId="Rimandonotaapidipagina">
    <w:name w:val="footnote reference"/>
    <w:basedOn w:val="Carpredefinitoparagrafo"/>
    <w:rsid w:val="005B54BA"/>
    <w:rPr>
      <w:position w:val="0"/>
      <w:vertAlign w:val="superscript"/>
    </w:rPr>
  </w:style>
  <w:style w:type="paragraph" w:styleId="Paragrafoelenco">
    <w:name w:val="List Paragraph"/>
    <w:basedOn w:val="Normale"/>
    <w:rsid w:val="005B54BA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1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1D40"/>
    <w:rPr>
      <w:rFonts w:ascii="Tahoma" w:hAnsi="Tahoma" w:cs="Tahoma"/>
      <w:sz w:val="16"/>
      <w:szCs w:val="16"/>
    </w:rPr>
  </w:style>
  <w:style w:type="paragraph" w:customStyle="1" w:styleId="Point1">
    <w:name w:val="Point 1"/>
    <w:basedOn w:val="Normale"/>
    <w:rsid w:val="00564536"/>
    <w:pPr>
      <w:suppressAutoHyphens w:val="0"/>
      <w:autoSpaceDN/>
      <w:spacing w:before="120" w:after="120" w:line="240" w:lineRule="auto"/>
      <w:ind w:left="1417" w:hanging="567"/>
      <w:jc w:val="both"/>
      <w:textAlignment w:val="auto"/>
    </w:pPr>
    <w:rPr>
      <w:rFonts w:ascii="Times New Roman" w:eastAsiaTheme="minorHAnsi" w:hAnsi="Times New Roman"/>
      <w:sz w:val="24"/>
      <w:lang w:eastAsia="it-IT" w:bidi="it-IT"/>
    </w:rPr>
  </w:style>
  <w:style w:type="paragraph" w:customStyle="1" w:styleId="Point2">
    <w:name w:val="Point 2"/>
    <w:basedOn w:val="Normale"/>
    <w:rsid w:val="00564536"/>
    <w:pPr>
      <w:suppressAutoHyphens w:val="0"/>
      <w:autoSpaceDN/>
      <w:spacing w:before="120" w:after="120" w:line="240" w:lineRule="auto"/>
      <w:ind w:left="1984" w:hanging="567"/>
      <w:jc w:val="both"/>
      <w:textAlignment w:val="auto"/>
    </w:pPr>
    <w:rPr>
      <w:rFonts w:ascii="Times New Roman" w:eastAsiaTheme="minorHAnsi" w:hAnsi="Times New Roman"/>
      <w:sz w:val="24"/>
      <w:lang w:eastAsia="it-IT" w:bidi="it-IT"/>
    </w:rPr>
  </w:style>
  <w:style w:type="paragraph" w:customStyle="1" w:styleId="ManualNumPar1">
    <w:name w:val="Manual NumPar 1"/>
    <w:basedOn w:val="Normale"/>
    <w:next w:val="Normale"/>
    <w:rsid w:val="00564536"/>
    <w:pPr>
      <w:suppressAutoHyphens w:val="0"/>
      <w:autoSpaceDN/>
      <w:spacing w:before="120" w:after="120" w:line="240" w:lineRule="auto"/>
      <w:ind w:left="850" w:hanging="850"/>
      <w:jc w:val="both"/>
      <w:textAlignment w:val="auto"/>
    </w:pPr>
    <w:rPr>
      <w:rFonts w:ascii="Times New Roman" w:eastAsiaTheme="minorHAnsi" w:hAnsi="Times New Roman"/>
      <w:sz w:val="24"/>
      <w:lang w:eastAsia="it-IT" w:bidi="it-IT"/>
    </w:rPr>
  </w:style>
  <w:style w:type="paragraph" w:customStyle="1" w:styleId="Titrearticle">
    <w:name w:val="Titre article"/>
    <w:basedOn w:val="Normale"/>
    <w:next w:val="Normale"/>
    <w:rsid w:val="00564536"/>
    <w:pPr>
      <w:keepNext/>
      <w:suppressAutoHyphens w:val="0"/>
      <w:autoSpaceDN/>
      <w:spacing w:before="360" w:after="120" w:line="240" w:lineRule="auto"/>
      <w:jc w:val="center"/>
      <w:textAlignment w:val="auto"/>
    </w:pPr>
    <w:rPr>
      <w:rFonts w:ascii="Times New Roman" w:eastAsiaTheme="minorHAnsi" w:hAnsi="Times New Roman"/>
      <w:i/>
      <w:sz w:val="24"/>
      <w:lang w:eastAsia="it-IT" w:bidi="it-IT"/>
    </w:rPr>
  </w:style>
  <w:style w:type="table" w:styleId="Grigliatabella">
    <w:name w:val="Table Grid"/>
    <w:basedOn w:val="Tabellanormale"/>
    <w:uiPriority w:val="39"/>
    <w:rsid w:val="0056453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">
    <w:name w:val="Text 1"/>
    <w:basedOn w:val="Normale"/>
    <w:rsid w:val="00564536"/>
    <w:pPr>
      <w:suppressAutoHyphens w:val="0"/>
      <w:autoSpaceDN/>
      <w:spacing w:before="120" w:after="120" w:line="240" w:lineRule="auto"/>
      <w:ind w:left="850"/>
      <w:jc w:val="both"/>
      <w:textAlignment w:val="auto"/>
    </w:pPr>
    <w:rPr>
      <w:rFonts w:ascii="Times New Roman" w:eastAsiaTheme="minorHAnsi" w:hAnsi="Times New Roman"/>
      <w:sz w:val="24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D866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6693"/>
  </w:style>
  <w:style w:type="paragraph" w:styleId="Pidipagina">
    <w:name w:val="footer"/>
    <w:basedOn w:val="Normale"/>
    <w:link w:val="PidipaginaCarattere"/>
    <w:uiPriority w:val="99"/>
    <w:unhideWhenUsed/>
    <w:rsid w:val="00D866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6693"/>
  </w:style>
  <w:style w:type="character" w:styleId="Collegamentoipertestuale">
    <w:name w:val="Hyperlink"/>
    <w:basedOn w:val="Carpredefinitoparagrafo"/>
    <w:uiPriority w:val="99"/>
    <w:unhideWhenUsed/>
    <w:rsid w:val="001533FC"/>
    <w:rPr>
      <w:color w:val="0000FF" w:themeColor="hyperlink"/>
      <w:u w:val="single"/>
    </w:rPr>
  </w:style>
  <w:style w:type="paragraph" w:styleId="Revisione">
    <w:name w:val="Revision"/>
    <w:hidden/>
    <w:uiPriority w:val="99"/>
    <w:semiHidden/>
    <w:rsid w:val="00F167EF"/>
    <w:pPr>
      <w:autoSpaceDN/>
      <w:spacing w:after="0" w:line="240" w:lineRule="auto"/>
      <w:textAlignment w:val="auto"/>
    </w:pPr>
  </w:style>
  <w:style w:type="paragraph" w:styleId="NormaleWeb">
    <w:name w:val="Normal (Web)"/>
    <w:basedOn w:val="Normale"/>
    <w:uiPriority w:val="99"/>
    <w:semiHidden/>
    <w:unhideWhenUsed/>
    <w:rsid w:val="006961E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B5F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8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partnerschaft2127BZ@formez.it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rtenariato2127BZ@formez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EE9D3-62A5-401D-8F84-4A5CB55D8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</dc:creator>
  <cp:lastModifiedBy>maura montironi</cp:lastModifiedBy>
  <cp:revision>2</cp:revision>
  <cp:lastPrinted>2019-06-03T12:15:00Z</cp:lastPrinted>
  <dcterms:created xsi:type="dcterms:W3CDTF">2020-04-22T10:45:00Z</dcterms:created>
  <dcterms:modified xsi:type="dcterms:W3CDTF">2020-04-22T10:45:00Z</dcterms:modified>
</cp:coreProperties>
</file>