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AFD" w:rsidRDefault="00226AFD" w:rsidP="00226AFD">
      <w:pPr>
        <w:jc w:val="center"/>
        <w:rPr>
          <w:rFonts w:ascii="Trebuchet MS" w:hAnsi="Trebuchet MS"/>
          <w:b/>
          <w:sz w:val="44"/>
          <w:lang w:val="en-GB"/>
        </w:rPr>
      </w:pPr>
      <w:r>
        <w:rPr>
          <w:rFonts w:ascii="Trebuchet MS" w:hAnsi="Trebuchet MS"/>
          <w:b/>
          <w:noProof/>
          <w:sz w:val="44"/>
        </w:rPr>
        <w:drawing>
          <wp:inline distT="0" distB="0" distL="0" distR="0">
            <wp:extent cx="1676400" cy="1066800"/>
            <wp:effectExtent l="1905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4" cstate="print"/>
                    <a:srcRect/>
                    <a:stretch>
                      <a:fillRect/>
                    </a:stretch>
                  </pic:blipFill>
                  <pic:spPr bwMode="auto">
                    <a:xfrm>
                      <a:off x="0" y="0"/>
                      <a:ext cx="1676400" cy="1066800"/>
                    </a:xfrm>
                    <a:prstGeom prst="rect">
                      <a:avLst/>
                    </a:prstGeom>
                    <a:noFill/>
                    <a:ln w="12700">
                      <a:noFill/>
                      <a:miter lim="800000"/>
                      <a:headEnd/>
                      <a:tailEnd/>
                    </a:ln>
                    <a:effectLst/>
                  </pic:spPr>
                </pic:pic>
              </a:graphicData>
            </a:graphic>
          </wp:inline>
        </w:drawing>
      </w:r>
    </w:p>
    <w:p w:rsidR="00226AFD" w:rsidRDefault="00226AFD" w:rsidP="00226AFD">
      <w:pPr>
        <w:jc w:val="center"/>
        <w:rPr>
          <w:rFonts w:ascii="Trebuchet MS" w:hAnsi="Trebuchet MS"/>
          <w:b/>
          <w:sz w:val="44"/>
          <w:lang w:val="en-GB"/>
        </w:rPr>
      </w:pPr>
    </w:p>
    <w:p w:rsidR="00226AFD" w:rsidRDefault="00226AFD" w:rsidP="00226AFD">
      <w:pPr>
        <w:jc w:val="center"/>
        <w:rPr>
          <w:rFonts w:ascii="Trebuchet MS" w:hAnsi="Trebuchet MS"/>
          <w:b/>
          <w:sz w:val="22"/>
          <w:lang w:val="en-GB"/>
        </w:rPr>
      </w:pPr>
      <w:r>
        <w:rPr>
          <w:rFonts w:ascii="Trebuchet MS" w:hAnsi="Trebuchet MS"/>
          <w:b/>
          <w:sz w:val="44"/>
          <w:lang w:val="en-GB"/>
        </w:rPr>
        <w:t xml:space="preserve">European Awareness Scenario </w:t>
      </w:r>
      <w:proofErr w:type="spellStart"/>
      <w:r>
        <w:rPr>
          <w:rFonts w:ascii="Trebuchet MS" w:hAnsi="Trebuchet MS"/>
          <w:b/>
          <w:sz w:val="44"/>
          <w:lang w:val="en-GB"/>
        </w:rPr>
        <w:t>Workshop</w:t>
      </w:r>
      <w:r>
        <w:rPr>
          <w:rFonts w:ascii="Trebuchet MS" w:hAnsi="Trebuchet MS"/>
          <w:b/>
          <w:sz w:val="44"/>
          <w:vertAlign w:val="superscript"/>
          <w:lang w:val="en-GB"/>
        </w:rPr>
        <w:t>tm</w:t>
      </w:r>
      <w:proofErr w:type="spellEnd"/>
      <w:r>
        <w:rPr>
          <w:rFonts w:ascii="Trebuchet MS" w:hAnsi="Trebuchet MS"/>
          <w:b/>
          <w:sz w:val="44"/>
          <w:vertAlign w:val="superscript"/>
          <w:lang w:val="en-GB"/>
        </w:rPr>
        <w:t xml:space="preserve"> </w:t>
      </w:r>
    </w:p>
    <w:p w:rsidR="00226AFD" w:rsidRDefault="00226AFD" w:rsidP="00226AFD">
      <w:pPr>
        <w:jc w:val="both"/>
        <w:rPr>
          <w:rFonts w:ascii="Trebuchet MS" w:hAnsi="Trebuchet MS"/>
          <w:sz w:val="22"/>
          <w:lang w:val="en-GB"/>
        </w:rPr>
      </w:pPr>
    </w:p>
    <w:p w:rsidR="00226AFD" w:rsidRDefault="00226AFD" w:rsidP="00226AFD">
      <w:pPr>
        <w:pStyle w:val="Titolo2"/>
        <w:rPr>
          <w:sz w:val="24"/>
        </w:rPr>
      </w:pPr>
      <w:proofErr w:type="spellStart"/>
      <w:r>
        <w:rPr>
          <w:sz w:val="24"/>
        </w:rPr>
        <w:t>Che</w:t>
      </w:r>
      <w:proofErr w:type="spellEnd"/>
      <w:r>
        <w:rPr>
          <w:sz w:val="24"/>
        </w:rPr>
        <w:t xml:space="preserve"> </w:t>
      </w:r>
      <w:proofErr w:type="spellStart"/>
      <w:r>
        <w:rPr>
          <w:sz w:val="24"/>
        </w:rPr>
        <w:t>cos'è</w:t>
      </w:r>
      <w:proofErr w:type="spellEnd"/>
      <w:r>
        <w:rPr>
          <w:sz w:val="24"/>
        </w:rPr>
        <w:t xml:space="preserve"> </w:t>
      </w:r>
    </w:p>
    <w:p w:rsidR="00226AFD" w:rsidRDefault="00226AFD" w:rsidP="00226AFD">
      <w:pPr>
        <w:jc w:val="both"/>
        <w:rPr>
          <w:rFonts w:ascii="Trebuchet MS" w:hAnsi="Trebuchet MS"/>
        </w:rPr>
      </w:pPr>
      <w:r>
        <w:rPr>
          <w:rFonts w:ascii="Trebuchet MS" w:hAnsi="Trebuchet MS"/>
          <w:caps/>
        </w:rPr>
        <w:t>P</w:t>
      </w:r>
      <w:r>
        <w:rPr>
          <w:rFonts w:ascii="Trebuchet MS" w:hAnsi="Trebuchet MS"/>
        </w:rPr>
        <w:t xml:space="preserve">romosso dalla Commissione Europea nell’ambito del programma </w:t>
      </w:r>
      <w:proofErr w:type="spellStart"/>
      <w:r>
        <w:rPr>
          <w:rFonts w:ascii="Trebuchet MS" w:hAnsi="Trebuchet MS"/>
          <w:i/>
          <w:iCs/>
        </w:rPr>
        <w:t>Innovation</w:t>
      </w:r>
      <w:proofErr w:type="spellEnd"/>
      <w:r>
        <w:rPr>
          <w:rFonts w:ascii="Trebuchet MS" w:hAnsi="Trebuchet MS"/>
        </w:rPr>
        <w:t xml:space="preserve">, l’EASW è uno strumento per la gestione di workshop finalizzati ad approfondire i bisogni di una comunità locale. E’ particolarmente utile a promuovere il dibattito e la partecipazione sociale sui temi connessi allo sviluppo sostenibile. E’ stato inizialmente sperimentato in campo ambientale, soprattutto per la soluzione di problemi tipici degli ambienti urbani. E’ stato poi utilizzato con successo in altri ambiti tematici (sviluppo locale, recupero urbano, programmazione sociale ecc.) ed in moltissimi contesti territoriali. </w:t>
      </w:r>
    </w:p>
    <w:p w:rsidR="00226AFD" w:rsidRDefault="00226AFD" w:rsidP="00226AFD">
      <w:pPr>
        <w:numPr>
          <w:ilvl w:val="12"/>
          <w:numId w:val="0"/>
        </w:numPr>
        <w:spacing w:line="120" w:lineRule="auto"/>
        <w:jc w:val="both"/>
        <w:rPr>
          <w:rFonts w:ascii="Trebuchet MS" w:hAnsi="Trebuchet MS"/>
        </w:rPr>
      </w:pPr>
    </w:p>
    <w:p w:rsidR="00226AFD" w:rsidRDefault="00226AFD" w:rsidP="00226AFD">
      <w:pPr>
        <w:numPr>
          <w:ilvl w:val="12"/>
          <w:numId w:val="0"/>
        </w:numPr>
        <w:spacing w:line="120" w:lineRule="auto"/>
        <w:jc w:val="both"/>
        <w:rPr>
          <w:rFonts w:ascii="Trebuchet MS" w:hAnsi="Trebuchet MS"/>
        </w:rPr>
      </w:pPr>
    </w:p>
    <w:p w:rsidR="00226AFD" w:rsidRDefault="00226AFD" w:rsidP="00226AFD">
      <w:pPr>
        <w:numPr>
          <w:ilvl w:val="12"/>
          <w:numId w:val="0"/>
        </w:numPr>
        <w:jc w:val="both"/>
        <w:rPr>
          <w:rFonts w:ascii="Trebuchet MS" w:hAnsi="Trebuchet MS"/>
        </w:rPr>
      </w:pPr>
      <w:r>
        <w:rPr>
          <w:rFonts w:ascii="Trebuchet MS" w:hAnsi="Trebuchet MS"/>
          <w:b/>
        </w:rPr>
        <w:t>A che serve</w:t>
      </w:r>
    </w:p>
    <w:p w:rsidR="00226AFD" w:rsidRDefault="00226AFD" w:rsidP="00226AFD">
      <w:pPr>
        <w:numPr>
          <w:ilvl w:val="12"/>
          <w:numId w:val="0"/>
        </w:numPr>
        <w:jc w:val="both"/>
        <w:rPr>
          <w:rFonts w:ascii="Trebuchet MS" w:hAnsi="Trebuchet MS"/>
        </w:rPr>
      </w:pPr>
      <w:r>
        <w:rPr>
          <w:rFonts w:ascii="Trebuchet MS" w:hAnsi="Trebuchet MS"/>
        </w:rPr>
        <w:t>Un EASW serve a stimolare la partecipazione democratica nelle scelte legate al miglioramento delle condizioni di vita di una comunità locale. Consente ai partecipanti di scambiarsi informazioni, discutere i temi ed i processi che governano lo sviluppo locale ed il suo impatto sull'ambiente naturale e sociale, stimolando la capacità di identificare e pianificare possibili soluzioni ai problemi esistenti.</w:t>
      </w:r>
    </w:p>
    <w:p w:rsidR="00226AFD" w:rsidRDefault="00226AFD" w:rsidP="00226AFD">
      <w:pPr>
        <w:numPr>
          <w:ilvl w:val="12"/>
          <w:numId w:val="0"/>
        </w:numPr>
        <w:jc w:val="both"/>
        <w:rPr>
          <w:rFonts w:ascii="Trebuchet MS" w:hAnsi="Trebuchet MS"/>
          <w:spacing w:val="-4"/>
        </w:rPr>
      </w:pPr>
    </w:p>
    <w:p w:rsidR="00226AFD" w:rsidRDefault="00226AFD" w:rsidP="00226AFD">
      <w:pPr>
        <w:numPr>
          <w:ilvl w:val="12"/>
          <w:numId w:val="0"/>
        </w:numPr>
        <w:jc w:val="both"/>
        <w:rPr>
          <w:rFonts w:ascii="Trebuchet MS" w:hAnsi="Trebuchet MS"/>
          <w:b/>
        </w:rPr>
      </w:pPr>
      <w:r>
        <w:rPr>
          <w:rFonts w:ascii="Trebuchet MS" w:hAnsi="Trebuchet MS"/>
          <w:b/>
        </w:rPr>
        <w:t>Chi partecipa</w:t>
      </w:r>
    </w:p>
    <w:p w:rsidR="00226AFD" w:rsidRDefault="00226AFD" w:rsidP="00226AFD">
      <w:pPr>
        <w:pStyle w:val="Corpodeltesto2"/>
      </w:pPr>
      <w:r>
        <w:t>In un EASW i partecipanti devono essere rappresentativi della realtà locale in cui il workshop è organizzato. Normalmente essi sono selezionati tra quattro diversi gruppi sociali (gruppi di interesse):</w:t>
      </w:r>
    </w:p>
    <w:p w:rsidR="00226AFD" w:rsidRDefault="00226AFD" w:rsidP="00226AFD">
      <w:pPr>
        <w:numPr>
          <w:ilvl w:val="12"/>
          <w:numId w:val="0"/>
        </w:numPr>
        <w:jc w:val="both"/>
        <w:rPr>
          <w:rFonts w:ascii="Trebuchet MS" w:hAnsi="Trebuchet MS"/>
        </w:rPr>
      </w:pPr>
      <w:r>
        <w:rPr>
          <w:rFonts w:ascii="Trebuchet MS" w:hAnsi="Trebuchet MS"/>
        </w:rPr>
        <w:t xml:space="preserve">1. cittadini </w:t>
      </w:r>
    </w:p>
    <w:p w:rsidR="00226AFD" w:rsidRDefault="00226AFD" w:rsidP="00226AFD">
      <w:pPr>
        <w:numPr>
          <w:ilvl w:val="12"/>
          <w:numId w:val="0"/>
        </w:numPr>
        <w:jc w:val="both"/>
        <w:rPr>
          <w:rFonts w:ascii="Trebuchet MS" w:hAnsi="Trebuchet MS"/>
        </w:rPr>
      </w:pPr>
      <w:r>
        <w:rPr>
          <w:rFonts w:ascii="Trebuchet MS" w:hAnsi="Trebuchet MS"/>
        </w:rPr>
        <w:t>2. esperti di tecnologia</w:t>
      </w:r>
    </w:p>
    <w:p w:rsidR="00226AFD" w:rsidRDefault="00226AFD" w:rsidP="00226AFD">
      <w:pPr>
        <w:numPr>
          <w:ilvl w:val="12"/>
          <w:numId w:val="0"/>
        </w:numPr>
        <w:jc w:val="both"/>
        <w:rPr>
          <w:rFonts w:ascii="Trebuchet MS" w:hAnsi="Trebuchet MS"/>
        </w:rPr>
      </w:pPr>
      <w:r>
        <w:rPr>
          <w:rFonts w:ascii="Trebuchet MS" w:hAnsi="Trebuchet MS"/>
        </w:rPr>
        <w:t>3. amministratori pubblici</w:t>
      </w:r>
    </w:p>
    <w:p w:rsidR="00226AFD" w:rsidRDefault="00226AFD" w:rsidP="00226AFD">
      <w:pPr>
        <w:numPr>
          <w:ilvl w:val="12"/>
          <w:numId w:val="0"/>
        </w:numPr>
        <w:jc w:val="both"/>
        <w:rPr>
          <w:rFonts w:ascii="Trebuchet MS" w:hAnsi="Trebuchet MS"/>
        </w:rPr>
      </w:pPr>
      <w:r>
        <w:rPr>
          <w:rFonts w:ascii="Trebuchet MS" w:hAnsi="Trebuchet MS"/>
        </w:rPr>
        <w:t>4. rappresentanti del settore privato</w:t>
      </w:r>
    </w:p>
    <w:p w:rsidR="00226AFD" w:rsidRDefault="00226AFD" w:rsidP="00226AFD">
      <w:pPr>
        <w:numPr>
          <w:ilvl w:val="12"/>
          <w:numId w:val="0"/>
        </w:numPr>
        <w:jc w:val="both"/>
        <w:rPr>
          <w:rFonts w:ascii="Trebuchet MS" w:hAnsi="Trebuchet MS"/>
        </w:rPr>
      </w:pPr>
    </w:p>
    <w:p w:rsidR="00226AFD" w:rsidRDefault="00226AFD" w:rsidP="00226AFD">
      <w:pPr>
        <w:numPr>
          <w:ilvl w:val="12"/>
          <w:numId w:val="0"/>
        </w:numPr>
        <w:jc w:val="both"/>
        <w:rPr>
          <w:rFonts w:ascii="Trebuchet MS" w:hAnsi="Trebuchet MS"/>
          <w:b/>
        </w:rPr>
      </w:pPr>
      <w:r>
        <w:rPr>
          <w:rFonts w:ascii="Trebuchet MS" w:hAnsi="Trebuchet MS"/>
          <w:b/>
        </w:rPr>
        <w:t>Come funziona</w:t>
      </w:r>
    </w:p>
    <w:p w:rsidR="00226AFD" w:rsidRDefault="00226AFD" w:rsidP="00226AFD">
      <w:pPr>
        <w:numPr>
          <w:ilvl w:val="12"/>
          <w:numId w:val="0"/>
        </w:numPr>
        <w:jc w:val="both"/>
        <w:rPr>
          <w:rFonts w:ascii="Trebuchet MS" w:hAnsi="Trebuchet MS"/>
          <w:spacing w:val="-4"/>
        </w:rPr>
      </w:pPr>
      <w:r>
        <w:rPr>
          <w:rFonts w:ascii="Trebuchet MS" w:hAnsi="Trebuchet MS"/>
          <w:spacing w:val="-6"/>
        </w:rPr>
        <w:t xml:space="preserve">Un EASW è costruito su </w:t>
      </w:r>
      <w:r>
        <w:rPr>
          <w:rFonts w:ascii="Trebuchet MS" w:hAnsi="Trebuchet MS"/>
          <w:b/>
          <w:spacing w:val="-6"/>
        </w:rPr>
        <w:t>due attività principali</w:t>
      </w:r>
      <w:r>
        <w:rPr>
          <w:rFonts w:ascii="Trebuchet MS" w:hAnsi="Trebuchet MS"/>
          <w:spacing w:val="-4"/>
        </w:rPr>
        <w:t xml:space="preserve">: lo sviluppo di visioni e la proposta di idee. </w:t>
      </w:r>
      <w:r>
        <w:rPr>
          <w:rFonts w:ascii="Trebuchet MS" w:hAnsi="Trebuchet MS"/>
        </w:rPr>
        <w:t xml:space="preserve">Nello </w:t>
      </w:r>
      <w:r>
        <w:rPr>
          <w:rFonts w:ascii="Trebuchet MS" w:hAnsi="Trebuchet MS"/>
          <w:b/>
        </w:rPr>
        <w:t xml:space="preserve">sviluppo di visioni </w:t>
      </w:r>
      <w:r>
        <w:rPr>
          <w:rFonts w:ascii="Trebuchet MS" w:hAnsi="Trebuchet MS"/>
        </w:rPr>
        <w:t xml:space="preserve">i partecipanti sono invitati a proiettarsi nel futuro per immaginare, in relazione ai temi della discussione, quale scenario futuro essi ritengono auspicabile. Attraverso una serie di fasi di lavoro essi elaborano e condividono una </w:t>
      </w:r>
      <w:r>
        <w:rPr>
          <w:rFonts w:ascii="Trebuchet MS" w:hAnsi="Trebuchet MS"/>
          <w:i/>
          <w:iCs/>
        </w:rPr>
        <w:t xml:space="preserve">visione comune. </w:t>
      </w:r>
      <w:r>
        <w:rPr>
          <w:rFonts w:ascii="Trebuchet MS" w:hAnsi="Trebuchet MS"/>
          <w:spacing w:val="-4"/>
        </w:rPr>
        <w:t xml:space="preserve">Nella </w:t>
      </w:r>
      <w:r>
        <w:rPr>
          <w:rFonts w:ascii="Trebuchet MS" w:hAnsi="Trebuchet MS"/>
          <w:b/>
          <w:spacing w:val="-4"/>
        </w:rPr>
        <w:t xml:space="preserve">proposta di idee </w:t>
      </w:r>
      <w:r>
        <w:rPr>
          <w:rFonts w:ascii="Trebuchet MS" w:hAnsi="Trebuchet MS"/>
          <w:spacing w:val="-4"/>
        </w:rPr>
        <w:t xml:space="preserve">i partecipanti sono chiamati a proporre idee che possano contribuire a realizzare la visione comune. Nel far ciò i partecipanti devono indicare </w:t>
      </w:r>
      <w:r>
        <w:rPr>
          <w:rFonts w:ascii="Trebuchet MS" w:hAnsi="Trebuchet MS"/>
          <w:b/>
          <w:spacing w:val="-4"/>
        </w:rPr>
        <w:t>come</w:t>
      </w:r>
      <w:r>
        <w:rPr>
          <w:rFonts w:ascii="Trebuchet MS" w:hAnsi="Trebuchet MS"/>
          <w:spacing w:val="-4"/>
        </w:rPr>
        <w:t xml:space="preserve"> i singoli aspetti della visione comune possano essere realizzati e </w:t>
      </w:r>
      <w:r>
        <w:rPr>
          <w:rFonts w:ascii="Trebuchet MS" w:hAnsi="Trebuchet MS"/>
          <w:b/>
          <w:spacing w:val="-4"/>
        </w:rPr>
        <w:t>chi</w:t>
      </w:r>
      <w:r>
        <w:rPr>
          <w:rFonts w:ascii="Trebuchet MS" w:hAnsi="Trebuchet MS"/>
          <w:spacing w:val="-4"/>
        </w:rPr>
        <w:t xml:space="preserve"> dovrà assumersi la responsabilità della loro realizzazione. Le idee vengono presentate in una successiva sessione plenaria per essere discusse e votate. Le idee così identificate possono essere utilizzate per la redazione di un piano di azione locale che possa contribuire a realizzare la visione comune.</w:t>
      </w:r>
    </w:p>
    <w:p w:rsidR="00226AFD" w:rsidRDefault="00226AFD" w:rsidP="00226AFD">
      <w:pPr>
        <w:numPr>
          <w:ilvl w:val="12"/>
          <w:numId w:val="0"/>
        </w:numPr>
        <w:jc w:val="both"/>
        <w:rPr>
          <w:rFonts w:ascii="Trebuchet MS" w:hAnsi="Trebuchet MS"/>
          <w:sz w:val="22"/>
        </w:rPr>
      </w:pPr>
    </w:p>
    <w:p w:rsidR="00097260" w:rsidRDefault="00097260"/>
    <w:sectPr w:rsidR="00097260">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26AFD"/>
    <w:rsid w:val="00097260"/>
    <w:rsid w:val="00226AFD"/>
    <w:rsid w:val="007F1214"/>
    <w:rsid w:val="00D917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AFD"/>
    <w:pPr>
      <w:spacing w:line="240" w:lineRule="auto"/>
      <w:jc w:val="left"/>
    </w:pPr>
    <w:rPr>
      <w:rFonts w:ascii="Verdana" w:eastAsia="Times New Roman" w:hAnsi="Verdana" w:cs="Times New Roman"/>
      <w:sz w:val="24"/>
      <w:szCs w:val="20"/>
      <w:lang w:eastAsia="it-IT"/>
    </w:rPr>
  </w:style>
  <w:style w:type="paragraph" w:styleId="Titolo2">
    <w:name w:val="heading 2"/>
    <w:basedOn w:val="Normale"/>
    <w:next w:val="Normale"/>
    <w:link w:val="Titolo2Carattere"/>
    <w:qFormat/>
    <w:rsid w:val="00226AFD"/>
    <w:pPr>
      <w:keepNext/>
      <w:jc w:val="both"/>
      <w:outlineLvl w:val="1"/>
    </w:pPr>
    <w:rPr>
      <w:rFonts w:ascii="Trebuchet MS" w:hAnsi="Trebuchet MS"/>
      <w:b/>
      <w:sz w:val="28"/>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26AFD"/>
    <w:rPr>
      <w:rFonts w:ascii="Trebuchet MS" w:eastAsia="Times New Roman" w:hAnsi="Trebuchet MS" w:cs="Times New Roman"/>
      <w:b/>
      <w:sz w:val="28"/>
      <w:szCs w:val="20"/>
      <w:lang w:val="en-GB" w:eastAsia="it-IT"/>
    </w:rPr>
  </w:style>
  <w:style w:type="paragraph" w:styleId="Corpodeltesto2">
    <w:name w:val="Body Text 2"/>
    <w:basedOn w:val="Normale"/>
    <w:link w:val="Corpodeltesto2Carattere"/>
    <w:rsid w:val="00226AFD"/>
    <w:pPr>
      <w:numPr>
        <w:ilvl w:val="12"/>
      </w:numPr>
      <w:jc w:val="both"/>
    </w:pPr>
    <w:rPr>
      <w:rFonts w:ascii="Trebuchet MS" w:hAnsi="Trebuchet MS"/>
    </w:rPr>
  </w:style>
  <w:style w:type="character" w:customStyle="1" w:styleId="Corpodeltesto2Carattere">
    <w:name w:val="Corpo del testo 2 Carattere"/>
    <w:basedOn w:val="Carpredefinitoparagrafo"/>
    <w:link w:val="Corpodeltesto2"/>
    <w:rsid w:val="00226AFD"/>
    <w:rPr>
      <w:rFonts w:ascii="Trebuchet MS" w:eastAsia="Times New Roman" w:hAnsi="Trebuchet MS"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 Francesconi</dc:creator>
  <cp:keywords/>
  <dc:description/>
  <cp:lastModifiedBy>Fabia Francesconi</cp:lastModifiedBy>
  <cp:revision>2</cp:revision>
  <dcterms:created xsi:type="dcterms:W3CDTF">2016-12-12T15:10:00Z</dcterms:created>
  <dcterms:modified xsi:type="dcterms:W3CDTF">2016-12-12T15:10:00Z</dcterms:modified>
</cp:coreProperties>
</file>