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F66" w:rsidRPr="00902F66" w:rsidRDefault="00902F66" w:rsidP="00902F66">
      <w:pPr>
        <w:numPr>
          <w:ilvl w:val="0"/>
          <w:numId w:val="1"/>
        </w:numPr>
        <w:shd w:val="clear" w:color="auto" w:fill="FFFFFF"/>
        <w:spacing w:before="100" w:beforeAutospacing="1" w:after="100" w:afterAutospacing="1" w:line="336" w:lineRule="atLeast"/>
        <w:ind w:left="0"/>
        <w:rPr>
          <w:rFonts w:ascii="Droid Sans" w:eastAsia="Times New Roman" w:hAnsi="Droid Sans" w:cs="Times New Roman"/>
          <w:color w:val="4B4B4B"/>
          <w:lang w:eastAsia="it-IT"/>
        </w:rPr>
      </w:pPr>
      <w:r w:rsidRPr="00902F66">
        <w:rPr>
          <w:rFonts w:ascii="Droid Sans" w:eastAsia="Times New Roman" w:hAnsi="Droid Sans" w:cs="Times New Roman"/>
          <w:b/>
          <w:bCs/>
          <w:color w:val="4B4B4B"/>
          <w:lang w:eastAsia="it-IT"/>
        </w:rPr>
        <w:t xml:space="preserve">Primo Pilastro - La Programmazione </w:t>
      </w:r>
      <w:r w:rsidRPr="00902F66">
        <w:rPr>
          <w:rFonts w:ascii="Droid Sans" w:eastAsia="Times New Roman" w:hAnsi="Droid Sans" w:cs="Times New Roman"/>
          <w:color w:val="4B4B4B"/>
          <w:lang w:eastAsia="it-IT"/>
        </w:rPr>
        <w:br/>
      </w:r>
      <w:bookmarkStart w:id="0" w:name="_GoBack"/>
      <w:bookmarkEnd w:id="0"/>
    </w:p>
    <w:tbl>
      <w:tblPr>
        <w:tblpPr w:leftFromText="45" w:rightFromText="45" w:topFromText="360" w:bottomFromText="360" w:vertAnchor="text"/>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42"/>
        <w:gridCol w:w="8180"/>
      </w:tblGrid>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16 giugno 2015</w:t>
            </w:r>
            <w:r w:rsidRPr="00902F66">
              <w:rPr>
                <w:rFonts w:ascii="Droid Sans" w:eastAsia="Times New Roman" w:hAnsi="Droid Sans" w:cs="Times New Roman"/>
                <w:color w:val="4B4B4B"/>
                <w:sz w:val="20"/>
                <w:szCs w:val="20"/>
                <w:lang w:eastAsia="it-I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Le risorse nella programmazione degli interventi strutturali e nei Programmi ad accesso diretto - Comune dell'Aquila</w:t>
            </w:r>
            <w:r>
              <w:rPr>
                <w:rFonts w:ascii="Droid Sans" w:eastAsia="Times New Roman" w:hAnsi="Droid Sans" w:cs="Times New Roman"/>
                <w:b/>
                <w:bCs/>
                <w:color w:val="4B4B4B"/>
                <w:sz w:val="20"/>
                <w:szCs w:val="20"/>
                <w:lang w:eastAsia="it-IT"/>
              </w:rPr>
              <w:t xml:space="preserve"> - </w:t>
            </w:r>
            <w:r w:rsidRPr="00902F66">
              <w:rPr>
                <w:rFonts w:ascii="Droid Sans" w:eastAsia="Times New Roman" w:hAnsi="Droid Sans" w:cs="Times New Roman"/>
                <w:color w:val="4B4B4B"/>
                <w:sz w:val="20"/>
                <w:szCs w:val="20"/>
                <w:lang w:eastAsia="it-IT"/>
              </w:rPr>
              <w:t xml:space="preserve"> </w:t>
            </w:r>
            <w:r>
              <w:rPr>
                <w:rFonts w:ascii="Droid Sans" w:eastAsia="Times New Roman" w:hAnsi="Droid Sans" w:cs="Times New Roman"/>
                <w:color w:val="4B4B4B"/>
                <w:sz w:val="20"/>
                <w:szCs w:val="20"/>
                <w:lang w:eastAsia="it-IT"/>
              </w:rPr>
              <w:t>Via Aldo Moro 30</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Programma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Il programma della giornata prevede tre momenti di approfondimento: l’articolazione dei Fondi Strutturali nella Programmazione Operativa Regionale, i Programmi Operativi Nazionali e le linee di indirizzo della Regione Abruzzo per lo sviluppo dei territori, la mappatura degli ambiti tematici dei Programmi ad accesso diretto della Commissione Europea</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Obiettivo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L'obiettivo della giornata è finalizzato a restituire una visione "di sistema" dei luoghi della programmazione comunitaria, che si riflettono e si traducono nella disponibilità di risorse per sostenere e finanziare i processi di sviluppo locale</w:t>
            </w:r>
          </w:p>
        </w:tc>
      </w:tr>
    </w:tbl>
    <w:p w:rsidR="00902F66" w:rsidRPr="00902F66" w:rsidRDefault="00902F66" w:rsidP="00902F66">
      <w:pPr>
        <w:shd w:val="clear" w:color="auto" w:fill="FFFFFF"/>
        <w:spacing w:after="120" w:line="336" w:lineRule="atLeast"/>
        <w:rPr>
          <w:rFonts w:ascii="Droid Sans" w:eastAsia="Times New Roman" w:hAnsi="Droid Sans" w:cs="Times New Roman"/>
          <w:vanish/>
          <w:color w:val="4B4B4B"/>
          <w:lang w:eastAsia="it-IT"/>
        </w:rPr>
      </w:pPr>
    </w:p>
    <w:tbl>
      <w:tblPr>
        <w:tblpPr w:leftFromText="45" w:rightFromText="45" w:topFromText="360" w:bottomFromText="360" w:vertAnchor="text"/>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35"/>
        <w:gridCol w:w="8187"/>
      </w:tblGrid>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23 giugno 2015</w:t>
            </w:r>
            <w:r w:rsidRPr="00902F66">
              <w:rPr>
                <w:rFonts w:ascii="Droid Sans" w:eastAsia="Times New Roman" w:hAnsi="Droid Sans" w:cs="Times New Roman"/>
                <w:color w:val="4B4B4B"/>
                <w:sz w:val="20"/>
                <w:szCs w:val="20"/>
                <w:lang w:eastAsia="it-I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Le politiche pubbliche per lo sviluppo locale - Comune dell'Aquila</w:t>
            </w:r>
            <w:r w:rsidRPr="00902F66">
              <w:rPr>
                <w:rFonts w:ascii="Droid Sans" w:eastAsia="Times New Roman" w:hAnsi="Droid Sans" w:cs="Times New Roman"/>
                <w:color w:val="4B4B4B"/>
                <w:sz w:val="20"/>
                <w:szCs w:val="20"/>
                <w:lang w:eastAsia="it-IT"/>
              </w:rPr>
              <w:t xml:space="preserve"> </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Programma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Il programma della giornata è dedicato all'approfondimento del rapporto che corre tra la pianificazione strategica e le politiche per lo sviluppo, con particolare riferimento alle politiche comunitarie: quali sono gli attori e quali gli oggetti dell'intervento pubblico nello sviluppo locale? Qual è lo "schema di sviluppo" nello spazio europeo? Come organizzare l'ambiente della pianificazione ed i suoi diversi livelli? Come analizzare in modo dinamico i sistemi locali? Queste domande rappresentano la traccia di discussione della giornata che proporrà una analisi di casi, come ad esempio l'approccio LEADER come possibile "paradigma" di riferimento dei processi di sviluppo locale</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Obiettivo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L'obiettivo della giornata, attraverso l'illustrazione dei principi della pianificazione strategica e del rapporto tra questa e le politiche di sviluppo locale, è restituire conoscenze e trasferire competenze per inquadrare in termini operativi le politiche di intervento pubblico per la crescita e lo sviluppo dei territori, una visione indispensabile alla comprensione dei presupposti su cui si fonda il nuovo ciclo di programmazione comunitaria</w:t>
            </w:r>
          </w:p>
        </w:tc>
      </w:tr>
    </w:tbl>
    <w:p w:rsidR="00902F66" w:rsidRPr="00902F66" w:rsidRDefault="00902F66" w:rsidP="00902F66">
      <w:pPr>
        <w:numPr>
          <w:ilvl w:val="0"/>
          <w:numId w:val="2"/>
        </w:numPr>
        <w:shd w:val="clear" w:color="auto" w:fill="FFFFFF"/>
        <w:spacing w:before="100" w:beforeAutospacing="1" w:after="100" w:afterAutospacing="1" w:line="336" w:lineRule="atLeast"/>
        <w:ind w:left="0"/>
        <w:rPr>
          <w:rFonts w:ascii="Droid Sans" w:eastAsia="Times New Roman" w:hAnsi="Droid Sans" w:cs="Times New Roman"/>
          <w:color w:val="4B4B4B"/>
          <w:lang w:eastAsia="it-IT"/>
        </w:rPr>
      </w:pPr>
      <w:r w:rsidRPr="00902F66">
        <w:rPr>
          <w:rFonts w:ascii="Droid Sans" w:eastAsia="Times New Roman" w:hAnsi="Droid Sans" w:cs="Times New Roman"/>
          <w:b/>
          <w:bCs/>
          <w:color w:val="4B4B4B"/>
          <w:lang w:eastAsia="it-IT"/>
        </w:rPr>
        <w:t xml:space="preserve">Secondo Pilastro - La </w:t>
      </w:r>
      <w:proofErr w:type="gramStart"/>
      <w:r w:rsidRPr="00902F66">
        <w:rPr>
          <w:rFonts w:ascii="Droid Sans" w:eastAsia="Times New Roman" w:hAnsi="Droid Sans" w:cs="Times New Roman"/>
          <w:b/>
          <w:bCs/>
          <w:color w:val="4B4B4B"/>
          <w:lang w:eastAsia="it-IT"/>
        </w:rPr>
        <w:t>Progettazione</w:t>
      </w:r>
      <w:r w:rsidRPr="00902F66">
        <w:rPr>
          <w:rFonts w:ascii="Droid Sans" w:eastAsia="Times New Roman" w:hAnsi="Droid Sans" w:cs="Times New Roman"/>
          <w:color w:val="4B4B4B"/>
          <w:lang w:eastAsia="it-IT"/>
        </w:rPr>
        <w:br/>
        <w:t>(</w:t>
      </w:r>
      <w:proofErr w:type="gramEnd"/>
      <w:r w:rsidRPr="00902F66">
        <w:rPr>
          <w:rFonts w:ascii="Droid Sans" w:eastAsia="Times New Roman" w:hAnsi="Droid Sans" w:cs="Times New Roman"/>
          <w:color w:val="4B4B4B"/>
          <w:lang w:eastAsia="it-IT"/>
        </w:rPr>
        <w:t>7 luglio 2015, 9 settembre 2015, 16 settembre 2015 - Comune dell'Aquila)</w:t>
      </w:r>
    </w:p>
    <w:tbl>
      <w:tblPr>
        <w:tblpPr w:leftFromText="45" w:rightFromText="45" w:topFromText="360" w:bottomFromText="360" w:vertAnchor="text"/>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94"/>
        <w:gridCol w:w="8228"/>
      </w:tblGrid>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lastRenderedPageBreak/>
              <w:t>7 luglio 2015</w:t>
            </w:r>
            <w:r w:rsidRPr="00902F66">
              <w:rPr>
                <w:rFonts w:ascii="Droid Sans" w:eastAsia="Times New Roman" w:hAnsi="Droid Sans" w:cs="Times New Roman"/>
                <w:color w:val="4B4B4B"/>
                <w:sz w:val="20"/>
                <w:szCs w:val="20"/>
                <w:lang w:eastAsia="it-I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Ricerca, attivazione e gestione delle risorse sui Fondi ad accesso diretto - Comune dell'Aquila</w:t>
            </w:r>
            <w:r w:rsidRPr="00902F66">
              <w:rPr>
                <w:rFonts w:ascii="Droid Sans" w:eastAsia="Times New Roman" w:hAnsi="Droid Sans" w:cs="Times New Roman"/>
                <w:color w:val="4B4B4B"/>
                <w:sz w:val="20"/>
                <w:szCs w:val="20"/>
                <w:lang w:eastAsia="it-IT"/>
              </w:rPr>
              <w:t xml:space="preserve"> </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Programma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Il programma della giornata è articolato in tre diversi momenti. La prima parte è una introduzione alla progettazione nel contesto degli strumenti di programmazione europea, per approfondire le diverse fasi della identificazione del progetto, dalla ricerca e dalla organizzazione delle banche dati informative alla analisi di contesto e dei fabbisogni. La seconda parte riguarda le fasi del coinvolgimento dei portatori di interesse sul territorio (</w:t>
            </w:r>
            <w:proofErr w:type="spellStart"/>
            <w:r w:rsidRPr="00902F66">
              <w:rPr>
                <w:rFonts w:ascii="Droid Sans" w:eastAsia="Times New Roman" w:hAnsi="Droid Sans" w:cs="Times New Roman"/>
                <w:i/>
                <w:iCs/>
                <w:color w:val="4B4B4B"/>
                <w:sz w:val="20"/>
                <w:szCs w:val="20"/>
                <w:lang w:eastAsia="it-IT"/>
              </w:rPr>
              <w:t>stakeholders</w:t>
            </w:r>
            <w:proofErr w:type="spellEnd"/>
            <w:r w:rsidRPr="00902F66">
              <w:rPr>
                <w:rFonts w:ascii="Droid Sans" w:eastAsia="Times New Roman" w:hAnsi="Droid Sans" w:cs="Times New Roman"/>
                <w:color w:val="4B4B4B"/>
                <w:sz w:val="20"/>
                <w:szCs w:val="20"/>
                <w:lang w:eastAsia="it-IT"/>
              </w:rPr>
              <w:t xml:space="preserve">) e dello sviluppo del partenariato di progetto. La terza ed ultima parte della giornata è progettata come una esercitazione operativa proprio sulle fasi del coinvolgimento degli </w:t>
            </w:r>
            <w:proofErr w:type="spellStart"/>
            <w:r w:rsidRPr="00902F66">
              <w:rPr>
                <w:rFonts w:ascii="Droid Sans" w:eastAsia="Times New Roman" w:hAnsi="Droid Sans" w:cs="Times New Roman"/>
                <w:color w:val="4B4B4B"/>
                <w:sz w:val="20"/>
                <w:szCs w:val="20"/>
                <w:lang w:eastAsia="it-IT"/>
              </w:rPr>
              <w:t>stakeholders</w:t>
            </w:r>
            <w:proofErr w:type="spellEnd"/>
            <w:r w:rsidRPr="00902F66">
              <w:rPr>
                <w:rFonts w:ascii="Droid Sans" w:eastAsia="Times New Roman" w:hAnsi="Droid Sans" w:cs="Times New Roman"/>
                <w:color w:val="4B4B4B"/>
                <w:sz w:val="20"/>
                <w:szCs w:val="20"/>
                <w:lang w:eastAsia="it-IT"/>
              </w:rPr>
              <w:t xml:space="preserve"> e sulla attivazione del partenariato.</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Obiettivo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 xml:space="preserve">L'obiettivo della giornata è la contestualizzazione nella realtà delle Amministrazioni Locali della progettazione europea a valere sui fondi "a gestione diretta”, le risorse </w:t>
            </w:r>
            <w:proofErr w:type="spellStart"/>
            <w:r w:rsidRPr="00902F66">
              <w:rPr>
                <w:rFonts w:ascii="Droid Sans" w:eastAsia="Times New Roman" w:hAnsi="Droid Sans" w:cs="Times New Roman"/>
                <w:color w:val="4B4B4B"/>
                <w:sz w:val="20"/>
                <w:szCs w:val="20"/>
                <w:lang w:eastAsia="it-IT"/>
              </w:rPr>
              <w:t>cioé</w:t>
            </w:r>
            <w:proofErr w:type="spellEnd"/>
            <w:r w:rsidRPr="00902F66">
              <w:rPr>
                <w:rFonts w:ascii="Droid Sans" w:eastAsia="Times New Roman" w:hAnsi="Droid Sans" w:cs="Times New Roman"/>
                <w:color w:val="4B4B4B"/>
                <w:sz w:val="20"/>
                <w:szCs w:val="20"/>
                <w:lang w:eastAsia="it-IT"/>
              </w:rPr>
              <w:t xml:space="preserve"> disponibili attraverso i programmi e i bandi della Commissione Europea. Partendo da una necessaria informativa sulle risorse disponibili e sulle modalità generali di partecipazione ai bandi europei, verranno forniti e discussi i primi elementi utili alla pianificazione progettuale, con una simulazione pratica finalizzata a far emergere le prime competenze acquisite.</w:t>
            </w:r>
          </w:p>
        </w:tc>
      </w:tr>
    </w:tbl>
    <w:p w:rsidR="00902F66" w:rsidRPr="00902F66" w:rsidRDefault="00902F66" w:rsidP="00902F66">
      <w:pPr>
        <w:shd w:val="clear" w:color="auto" w:fill="FFFFFF"/>
        <w:spacing w:after="120" w:line="336" w:lineRule="atLeast"/>
        <w:rPr>
          <w:rFonts w:ascii="Droid Sans" w:eastAsia="Times New Roman" w:hAnsi="Droid Sans" w:cs="Times New Roman"/>
          <w:vanish/>
          <w:color w:val="4B4B4B"/>
          <w:lang w:eastAsia="it-IT"/>
        </w:rPr>
      </w:pPr>
    </w:p>
    <w:tbl>
      <w:tblPr>
        <w:tblpPr w:leftFromText="45" w:rightFromText="45" w:topFromText="360" w:bottomFromText="360" w:vertAnchor="text"/>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71"/>
        <w:gridCol w:w="8151"/>
      </w:tblGrid>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9 settembre 2015</w:t>
            </w:r>
            <w:r w:rsidRPr="00902F66">
              <w:rPr>
                <w:rFonts w:ascii="Droid Sans" w:eastAsia="Times New Roman" w:hAnsi="Droid Sans" w:cs="Times New Roman"/>
                <w:color w:val="4B4B4B"/>
                <w:sz w:val="20"/>
                <w:szCs w:val="20"/>
                <w:lang w:eastAsia="it-I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Strumenti e metodi di programmazione e gestione - Comune dell'Aquila</w:t>
            </w:r>
            <w:r w:rsidRPr="00902F66">
              <w:rPr>
                <w:rFonts w:ascii="Droid Sans" w:eastAsia="Times New Roman" w:hAnsi="Droid Sans" w:cs="Times New Roman"/>
                <w:color w:val="4B4B4B"/>
                <w:sz w:val="20"/>
                <w:szCs w:val="20"/>
                <w:lang w:eastAsia="it-IT"/>
              </w:rPr>
              <w:t xml:space="preserve"> </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Programma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 xml:space="preserve">Il programma della giornata è centrato sulla presentazione dei principali strumenti e metodi per la progettazione, ed in particolare sul PCM - </w:t>
            </w:r>
            <w:r w:rsidRPr="00902F66">
              <w:rPr>
                <w:rFonts w:ascii="Droid Sans" w:eastAsia="Times New Roman" w:hAnsi="Droid Sans" w:cs="Times New Roman"/>
                <w:i/>
                <w:iCs/>
                <w:color w:val="4B4B4B"/>
                <w:sz w:val="20"/>
                <w:szCs w:val="20"/>
                <w:lang w:eastAsia="it-IT"/>
              </w:rPr>
              <w:t xml:space="preserve">Project </w:t>
            </w:r>
            <w:proofErr w:type="spellStart"/>
            <w:r w:rsidRPr="00902F66">
              <w:rPr>
                <w:rFonts w:ascii="Droid Sans" w:eastAsia="Times New Roman" w:hAnsi="Droid Sans" w:cs="Times New Roman"/>
                <w:i/>
                <w:iCs/>
                <w:color w:val="4B4B4B"/>
                <w:sz w:val="20"/>
                <w:szCs w:val="20"/>
                <w:lang w:eastAsia="it-IT"/>
              </w:rPr>
              <w:t>Cycle</w:t>
            </w:r>
            <w:proofErr w:type="spellEnd"/>
            <w:r w:rsidRPr="00902F66">
              <w:rPr>
                <w:rFonts w:ascii="Droid Sans" w:eastAsia="Times New Roman" w:hAnsi="Droid Sans" w:cs="Times New Roman"/>
                <w:i/>
                <w:iCs/>
                <w:color w:val="4B4B4B"/>
                <w:sz w:val="20"/>
                <w:szCs w:val="20"/>
                <w:lang w:eastAsia="it-IT"/>
              </w:rPr>
              <w:t xml:space="preserve"> Management</w:t>
            </w:r>
            <w:r w:rsidRPr="00902F66">
              <w:rPr>
                <w:rFonts w:ascii="Droid Sans" w:eastAsia="Times New Roman" w:hAnsi="Droid Sans" w:cs="Times New Roman"/>
                <w:color w:val="4B4B4B"/>
                <w:sz w:val="20"/>
                <w:szCs w:val="20"/>
                <w:lang w:eastAsia="it-IT"/>
              </w:rPr>
              <w:t xml:space="preserve"> ("gestione del ciclo di progetto"), una metodologia consolidata e codificata codificati nelle prassi di gestione dei progetti europei. La giornata è progettata per restituire una illustrazione pratica della metodologia del PCM, ne analizza le diverse fasi per arrivare alla definizione delle strategie di progetto. L'ultima parte della giornata è riservata ad una attività di Laboratorio, per un primo riscontro pratico sulla applicazione pratica della metodologia nelle diverse vocazioni del territorio, ed è organizzata in gruppi di lavoro che svolgeranno esercitazioni parallele.</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Obiettivo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L'obiettivo della giornata è restituire uno strumento di lavoro che si aggiunge progressivamente alla "cassetta degli attrezzi", necessaria anche al rafforzamento di competenze tecniche essenziali per creare e consolidare un linguaggio comune tra le Amministrazioni territoriali che vogliano impegnarsi nella futura costituzione di uffici unici di progettazione europea.</w:t>
            </w:r>
          </w:p>
        </w:tc>
      </w:tr>
    </w:tbl>
    <w:p w:rsidR="00902F66" w:rsidRPr="00902F66" w:rsidRDefault="00902F66" w:rsidP="00902F66">
      <w:pPr>
        <w:shd w:val="clear" w:color="auto" w:fill="FFFFFF"/>
        <w:spacing w:after="120" w:line="336" w:lineRule="atLeast"/>
        <w:rPr>
          <w:rFonts w:ascii="Droid Sans" w:eastAsia="Times New Roman" w:hAnsi="Droid Sans" w:cs="Times New Roman"/>
          <w:vanish/>
          <w:color w:val="4B4B4B"/>
          <w:lang w:eastAsia="it-IT"/>
        </w:rPr>
      </w:pPr>
    </w:p>
    <w:tbl>
      <w:tblPr>
        <w:tblpPr w:leftFromText="45" w:rightFromText="45" w:topFromText="360" w:bottomFromText="360" w:vertAnchor="text"/>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90"/>
        <w:gridCol w:w="8132"/>
      </w:tblGrid>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lastRenderedPageBreak/>
              <w:t>16 settembre 2015</w:t>
            </w:r>
            <w:r w:rsidRPr="00902F66">
              <w:rPr>
                <w:rFonts w:ascii="Droid Sans" w:eastAsia="Times New Roman" w:hAnsi="Droid Sans" w:cs="Times New Roman"/>
                <w:color w:val="4B4B4B"/>
                <w:sz w:val="20"/>
                <w:szCs w:val="20"/>
                <w:lang w:eastAsia="it-I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vAlign w:val="cente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Strumenti e metodi di budget e rendicontazione - Comune dell'Aquila</w:t>
            </w:r>
            <w:r w:rsidRPr="00902F66">
              <w:rPr>
                <w:rFonts w:ascii="Droid Sans" w:eastAsia="Times New Roman" w:hAnsi="Droid Sans" w:cs="Times New Roman"/>
                <w:color w:val="4B4B4B"/>
                <w:sz w:val="20"/>
                <w:szCs w:val="20"/>
                <w:lang w:eastAsia="it-IT"/>
              </w:rPr>
              <w:t xml:space="preserve"> </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Programma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 xml:space="preserve">Il programma della giornata è dedicato all'approfondimento degli strumenti operativi per il </w:t>
            </w:r>
            <w:r w:rsidRPr="00902F66">
              <w:rPr>
                <w:rFonts w:ascii="Droid Sans" w:eastAsia="Times New Roman" w:hAnsi="Droid Sans" w:cs="Times New Roman"/>
                <w:i/>
                <w:iCs/>
                <w:color w:val="4B4B4B"/>
                <w:sz w:val="20"/>
                <w:szCs w:val="20"/>
                <w:lang w:eastAsia="it-IT"/>
              </w:rPr>
              <w:t xml:space="preserve">budget </w:t>
            </w:r>
            <w:r w:rsidRPr="00902F66">
              <w:rPr>
                <w:rFonts w:ascii="Droid Sans" w:eastAsia="Times New Roman" w:hAnsi="Droid Sans" w:cs="Times New Roman"/>
                <w:color w:val="4B4B4B"/>
                <w:sz w:val="20"/>
                <w:szCs w:val="20"/>
                <w:lang w:eastAsia="it-IT"/>
              </w:rPr>
              <w:t xml:space="preserve">(la definizione </w:t>
            </w:r>
            <w:proofErr w:type="spellStart"/>
            <w:r w:rsidRPr="00902F66">
              <w:rPr>
                <w:rFonts w:ascii="Droid Sans" w:eastAsia="Times New Roman" w:hAnsi="Droid Sans" w:cs="Times New Roman"/>
                <w:color w:val="4B4B4B"/>
                <w:sz w:val="20"/>
                <w:szCs w:val="20"/>
                <w:lang w:eastAsia="it-IT"/>
              </w:rPr>
              <w:t>cioé</w:t>
            </w:r>
            <w:proofErr w:type="spellEnd"/>
            <w:r w:rsidRPr="00902F66">
              <w:rPr>
                <w:rFonts w:ascii="Droid Sans" w:eastAsia="Times New Roman" w:hAnsi="Droid Sans" w:cs="Times New Roman"/>
                <w:color w:val="4B4B4B"/>
                <w:sz w:val="20"/>
                <w:szCs w:val="20"/>
                <w:lang w:eastAsia="it-IT"/>
              </w:rPr>
              <w:t xml:space="preserve"> delle dimensioni finanziarie e quantitative di un progetto) e per la rendicontazione. Saranno analizzati i criteri della gestione, del monitoraggio e della valutazione dei progetti nella attuale regolamentazione che caratterizza l'accesso e l'utilizzo dei Fondi ad accesso diretto della Commissione Europea. Nella logica del Laboratorio che contraddistingue tutti gli incontri del secondo "pilastro" del Piano didattico, un ampio spazio è dedicato alla realizzazione di un confronto operativo sulle principali prassi relative a questi strumenti, con l'obiettivo di contestualizzarli anche ai fabbisogni organizzativi delle Amministrazioni territoriali di piccole dimensioni.</w:t>
            </w:r>
          </w:p>
        </w:tc>
      </w:tr>
      <w:tr w:rsidR="00902F66" w:rsidRPr="00902F66" w:rsidTr="00902F6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b/>
                <w:bCs/>
                <w:color w:val="4B4B4B"/>
                <w:sz w:val="20"/>
                <w:szCs w:val="20"/>
                <w:lang w:eastAsia="it-IT"/>
              </w:rPr>
              <w:t>Obiettivo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902F66" w:rsidRPr="00902F66" w:rsidRDefault="00902F66" w:rsidP="00902F66">
            <w:pPr>
              <w:spacing w:after="0" w:line="336" w:lineRule="atLeast"/>
              <w:rPr>
                <w:rFonts w:ascii="Droid Sans" w:eastAsia="Times New Roman" w:hAnsi="Droid Sans" w:cs="Times New Roman"/>
                <w:color w:val="4B4B4B"/>
                <w:sz w:val="20"/>
                <w:szCs w:val="20"/>
                <w:lang w:eastAsia="it-IT"/>
              </w:rPr>
            </w:pPr>
            <w:r w:rsidRPr="00902F66">
              <w:rPr>
                <w:rFonts w:ascii="Droid Sans" w:eastAsia="Times New Roman" w:hAnsi="Droid Sans" w:cs="Times New Roman"/>
                <w:color w:val="4B4B4B"/>
                <w:sz w:val="20"/>
                <w:szCs w:val="20"/>
                <w:lang w:eastAsia="it-IT"/>
              </w:rPr>
              <w:t xml:space="preserve">L'obiettivo della giornata, che si colloca in diretta continuità con l'approfondimento degli strumenti per la progettazione, è restituire una visione di insieme e soprattutto "strutturale" dei diversi momenti che legano sia sul piano logico che su quello finanziario il ciclo di vita di un intervento sostenuto dalla ricerca e dalla attivazione delle risorse a bando della Commissione Europea. Comprendere, in altri termini, come collegare attraverso una rigorosa metodologia (che rappresenta anche una "regola" in questo contesto della progettazione </w:t>
            </w:r>
            <w:proofErr w:type="gramStart"/>
            <w:r w:rsidRPr="00902F66">
              <w:rPr>
                <w:rFonts w:ascii="Droid Sans" w:eastAsia="Times New Roman" w:hAnsi="Droid Sans" w:cs="Times New Roman"/>
                <w:color w:val="4B4B4B"/>
                <w:sz w:val="20"/>
                <w:szCs w:val="20"/>
                <w:lang w:eastAsia="it-IT"/>
              </w:rPr>
              <w:t>europea)  i</w:t>
            </w:r>
            <w:proofErr w:type="gramEnd"/>
            <w:r w:rsidRPr="00902F66">
              <w:rPr>
                <w:rFonts w:ascii="Droid Sans" w:eastAsia="Times New Roman" w:hAnsi="Droid Sans" w:cs="Times New Roman"/>
                <w:color w:val="4B4B4B"/>
                <w:sz w:val="20"/>
                <w:szCs w:val="20"/>
                <w:lang w:eastAsia="it-IT"/>
              </w:rPr>
              <w:t xml:space="preserve"> contenuti di una idea progettuale alla sua attuazione e quindi alla sua gestione. La giornata prepara inoltre i successivi appuntamenti sui </w:t>
            </w:r>
            <w:r w:rsidRPr="00902F66">
              <w:rPr>
                <w:rFonts w:ascii="Droid Sans" w:eastAsia="Times New Roman" w:hAnsi="Droid Sans" w:cs="Times New Roman"/>
                <w:i/>
                <w:iCs/>
                <w:color w:val="4B4B4B"/>
                <w:sz w:val="20"/>
                <w:szCs w:val="20"/>
                <w:lang w:eastAsia="it-IT"/>
              </w:rPr>
              <w:t>Project Work</w:t>
            </w:r>
            <w:r w:rsidRPr="00902F66">
              <w:rPr>
                <w:rFonts w:ascii="Droid Sans" w:eastAsia="Times New Roman" w:hAnsi="Droid Sans" w:cs="Times New Roman"/>
                <w:color w:val="4B4B4B"/>
                <w:sz w:val="20"/>
                <w:szCs w:val="20"/>
                <w:lang w:eastAsia="it-IT"/>
              </w:rPr>
              <w:t>, i Laboratori dedicati allo sviluppo di proposte progettuali reali a valere su bandi aperti.</w:t>
            </w:r>
          </w:p>
        </w:tc>
      </w:tr>
    </w:tbl>
    <w:p w:rsidR="00F87F7A" w:rsidRDefault="00F87F7A"/>
    <w:sectPr w:rsidR="00F87F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771F7"/>
    <w:multiLevelType w:val="multilevel"/>
    <w:tmpl w:val="DF7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9F791B"/>
    <w:multiLevelType w:val="multilevel"/>
    <w:tmpl w:val="B1E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66"/>
    <w:rsid w:val="00702BB9"/>
    <w:rsid w:val="00902F66"/>
    <w:rsid w:val="00F87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624FC-6D73-4796-99F6-2CD9C54E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02F66"/>
    <w:rPr>
      <w:i/>
      <w:iCs/>
    </w:rPr>
  </w:style>
  <w:style w:type="character" w:styleId="Enfasigrassetto">
    <w:name w:val="Strong"/>
    <w:basedOn w:val="Carpredefinitoparagrafo"/>
    <w:uiPriority w:val="22"/>
    <w:qFormat/>
    <w:rsid w:val="00902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942178">
      <w:bodyDiv w:val="1"/>
      <w:marLeft w:val="0"/>
      <w:marRight w:val="0"/>
      <w:marTop w:val="0"/>
      <w:marBottom w:val="0"/>
      <w:divBdr>
        <w:top w:val="none" w:sz="0" w:space="0" w:color="auto"/>
        <w:left w:val="none" w:sz="0" w:space="0" w:color="auto"/>
        <w:bottom w:val="none" w:sz="0" w:space="0" w:color="auto"/>
        <w:right w:val="none" w:sz="0" w:space="0" w:color="auto"/>
      </w:divBdr>
      <w:divsChild>
        <w:div w:id="1427076216">
          <w:marLeft w:val="0"/>
          <w:marRight w:val="0"/>
          <w:marTop w:val="0"/>
          <w:marBottom w:val="0"/>
          <w:divBdr>
            <w:top w:val="none" w:sz="0" w:space="0" w:color="auto"/>
            <w:left w:val="none" w:sz="0" w:space="0" w:color="auto"/>
            <w:bottom w:val="none" w:sz="0" w:space="0" w:color="auto"/>
            <w:right w:val="none" w:sz="0" w:space="0" w:color="auto"/>
          </w:divBdr>
          <w:divsChild>
            <w:div w:id="1990669281">
              <w:marLeft w:val="0"/>
              <w:marRight w:val="0"/>
              <w:marTop w:val="0"/>
              <w:marBottom w:val="0"/>
              <w:divBdr>
                <w:top w:val="none" w:sz="0" w:space="0" w:color="auto"/>
                <w:left w:val="none" w:sz="0" w:space="0" w:color="auto"/>
                <w:bottom w:val="none" w:sz="0" w:space="0" w:color="auto"/>
                <w:right w:val="none" w:sz="0" w:space="0" w:color="auto"/>
              </w:divBdr>
              <w:divsChild>
                <w:div w:id="275524020">
                  <w:marLeft w:val="0"/>
                  <w:marRight w:val="0"/>
                  <w:marTop w:val="0"/>
                  <w:marBottom w:val="0"/>
                  <w:divBdr>
                    <w:top w:val="none" w:sz="0" w:space="0" w:color="auto"/>
                    <w:left w:val="none" w:sz="0" w:space="0" w:color="auto"/>
                    <w:bottom w:val="none" w:sz="0" w:space="0" w:color="auto"/>
                    <w:right w:val="none" w:sz="0" w:space="0" w:color="auto"/>
                  </w:divBdr>
                  <w:divsChild>
                    <w:div w:id="1512715538">
                      <w:marLeft w:val="0"/>
                      <w:marRight w:val="0"/>
                      <w:marTop w:val="0"/>
                      <w:marBottom w:val="0"/>
                      <w:divBdr>
                        <w:top w:val="none" w:sz="0" w:space="0" w:color="auto"/>
                        <w:left w:val="none" w:sz="0" w:space="0" w:color="auto"/>
                        <w:bottom w:val="none" w:sz="0" w:space="0" w:color="auto"/>
                        <w:right w:val="none" w:sz="0" w:space="0" w:color="auto"/>
                      </w:divBdr>
                      <w:divsChild>
                        <w:div w:id="1362630423">
                          <w:marLeft w:val="0"/>
                          <w:marRight w:val="0"/>
                          <w:marTop w:val="0"/>
                          <w:marBottom w:val="0"/>
                          <w:divBdr>
                            <w:top w:val="none" w:sz="0" w:space="0" w:color="auto"/>
                            <w:left w:val="none" w:sz="0" w:space="0" w:color="auto"/>
                            <w:bottom w:val="none" w:sz="0" w:space="0" w:color="auto"/>
                            <w:right w:val="none" w:sz="0" w:space="0" w:color="auto"/>
                          </w:divBdr>
                          <w:divsChild>
                            <w:div w:id="1457984285">
                              <w:marLeft w:val="0"/>
                              <w:marRight w:val="0"/>
                              <w:marTop w:val="120"/>
                              <w:marBottom w:val="120"/>
                              <w:divBdr>
                                <w:top w:val="none" w:sz="0" w:space="0" w:color="auto"/>
                                <w:left w:val="none" w:sz="0" w:space="0" w:color="auto"/>
                                <w:bottom w:val="none" w:sz="0" w:space="0" w:color="auto"/>
                                <w:right w:val="none" w:sz="0" w:space="0" w:color="auto"/>
                              </w:divBdr>
                              <w:divsChild>
                                <w:div w:id="4351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Russo</dc:creator>
  <cp:keywords/>
  <dc:description/>
  <cp:lastModifiedBy>Valeria Russo</cp:lastModifiedBy>
  <cp:revision>2</cp:revision>
  <dcterms:created xsi:type="dcterms:W3CDTF">2015-06-15T15:49:00Z</dcterms:created>
  <dcterms:modified xsi:type="dcterms:W3CDTF">2015-06-15T15:49:00Z</dcterms:modified>
</cp:coreProperties>
</file>